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igs" ContentType="application/vnd.openxmlformats-package.digital-signature-origin"/>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rawings/drawing1.xml" ContentType="application/vnd.openxmlformats-officedocument.drawingml.chartshapes+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C04302" w14:textId="1DF681BF" w:rsidR="002B3FB5" w:rsidRDefault="001575D8">
      <w:pPr>
        <w:jc w:val="center"/>
        <w:rPr>
          <w:sz w:val="44"/>
          <w:szCs w:val="44"/>
        </w:rPr>
      </w:pPr>
      <w:r>
        <w:rPr>
          <w:noProof/>
        </w:rPr>
        <w:drawing>
          <wp:anchor distT="0" distB="0" distL="114300" distR="114300" simplePos="0" relativeHeight="251657216" behindDoc="0" locked="0" layoutInCell="1" allowOverlap="1" wp14:anchorId="111FE487" wp14:editId="41D63C5D">
            <wp:simplePos x="0" y="0"/>
            <wp:positionH relativeFrom="column">
              <wp:posOffset>2305050</wp:posOffset>
            </wp:positionH>
            <wp:positionV relativeFrom="paragraph">
              <wp:posOffset>363220</wp:posOffset>
            </wp:positionV>
            <wp:extent cx="2057400" cy="2038712"/>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old seal png.png"/>
                    <pic:cNvPicPr/>
                  </pic:nvPicPr>
                  <pic:blipFill rotWithShape="1">
                    <a:blip r:embed="rId8">
                      <a:alphaModFix amt="79000"/>
                    </a:blip>
                    <a:srcRect r="89550"/>
                    <a:stretch/>
                  </pic:blipFill>
                  <pic:spPr bwMode="auto">
                    <a:xfrm>
                      <a:off x="0" y="0"/>
                      <a:ext cx="2057400" cy="20387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796E5" w14:textId="246862AF" w:rsidR="002B3FB5" w:rsidRDefault="002B3FB5" w:rsidP="00415C0D">
      <w:pPr>
        <w:jc w:val="center"/>
        <w:rPr>
          <w:sz w:val="44"/>
          <w:szCs w:val="44"/>
        </w:rPr>
      </w:pPr>
    </w:p>
    <w:p w14:paraId="7FC4953F" w14:textId="2B07E394" w:rsidR="002B3FB5" w:rsidRDefault="002B3FB5" w:rsidP="00571BCB">
      <w:pPr>
        <w:ind w:right="-360"/>
        <w:jc w:val="center"/>
      </w:pPr>
    </w:p>
    <w:p w14:paraId="3FA48D5F" w14:textId="249908E2" w:rsidR="00770ED2" w:rsidRDefault="00770ED2" w:rsidP="00770ED2">
      <w:pPr>
        <w:jc w:val="center"/>
        <w:rPr>
          <w:rFonts w:ascii="Century" w:hAnsi="Century"/>
          <w:color w:val="0F243E" w:themeColor="text2" w:themeShade="80"/>
          <w:sz w:val="40"/>
          <w:szCs w:val="40"/>
          <w:shd w:val="clear" w:color="auto" w:fill="FFFFFF" w:themeFill="background1"/>
        </w:rPr>
      </w:pPr>
      <w:bookmarkStart w:id="0" w:name="_Hlk528088015"/>
      <w:bookmarkEnd w:id="0"/>
    </w:p>
    <w:p w14:paraId="339E8BB9" w14:textId="6FDB722D" w:rsidR="002B3FB5" w:rsidRDefault="002B3FB5" w:rsidP="00571BCB">
      <w:pPr>
        <w:ind w:right="-360"/>
        <w:jc w:val="center"/>
        <w:rPr>
          <w:b/>
        </w:rPr>
      </w:pPr>
    </w:p>
    <w:p w14:paraId="6462F92B" w14:textId="50B81B70" w:rsidR="002B3FB5" w:rsidRDefault="00594ED2" w:rsidP="00571BCB">
      <w:pPr>
        <w:ind w:right="-360"/>
        <w:jc w:val="center"/>
        <w:rPr>
          <w:b/>
        </w:rPr>
      </w:pPr>
      <w:r w:rsidRPr="00DC407C">
        <w:rPr>
          <w:noProof/>
          <w:color w:val="0F243E" w:themeColor="text2" w:themeShade="80"/>
          <w:sz w:val="44"/>
          <w:szCs w:val="44"/>
        </w:rPr>
        <mc:AlternateContent>
          <mc:Choice Requires="wps">
            <w:drawing>
              <wp:anchor distT="0" distB="0" distL="114300" distR="114300" simplePos="0" relativeHeight="251664384" behindDoc="1" locked="0" layoutInCell="1" allowOverlap="1" wp14:anchorId="2DD5C098" wp14:editId="52D68E95">
                <wp:simplePos x="0" y="0"/>
                <wp:positionH relativeFrom="column">
                  <wp:posOffset>-528204</wp:posOffset>
                </wp:positionH>
                <wp:positionV relativeFrom="paragraph">
                  <wp:posOffset>130810</wp:posOffset>
                </wp:positionV>
                <wp:extent cx="7749540" cy="624840"/>
                <wp:effectExtent l="0" t="0" r="0" b="0"/>
                <wp:wrapNone/>
                <wp:docPr id="38" name="Text Box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49540" cy="624840"/>
                        </a:xfrm>
                        <a:prstGeom prst="rect">
                          <a:avLst/>
                        </a:prstGeom>
                        <a:noFill/>
                        <a:ln w="6350">
                          <a:noFill/>
                        </a:ln>
                      </wps:spPr>
                      <wps:txbx>
                        <w:txbxContent>
                          <w:p w14:paraId="05C2E30E" w14:textId="77777777" w:rsidR="000925B9" w:rsidRPr="00407E46" w:rsidRDefault="000925B9" w:rsidP="00770ED2">
                            <w:pPr>
                              <w:jc w:val="center"/>
                              <w:rPr>
                                <w:color w:val="17365D" w:themeColor="text2" w:themeShade="BF"/>
                                <w:sz w:val="36"/>
                                <w:szCs w:val="36"/>
                              </w:rPr>
                            </w:pPr>
                            <w:r w:rsidRPr="00407E46">
                              <w:rPr>
                                <w:rFonts w:ascii="Century" w:hAnsi="Century"/>
                                <w:color w:val="17365D" w:themeColor="text2" w:themeShade="BF"/>
                                <w:sz w:val="52"/>
                                <w:szCs w:val="52"/>
                                <w:shd w:val="clear" w:color="auto" w:fill="FFFFFF" w:themeFill="background1"/>
                              </w:rPr>
                              <w:t xml:space="preserve">Maine Human Rights Commission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DD5C098" id="_x0000_t202" coordsize="21600,21600" o:spt="202" path="m,l,21600r21600,l21600,xe">
                <v:stroke joinstyle="miter"/>
                <v:path gradientshapeok="t" o:connecttype="rect"/>
              </v:shapetype>
              <v:shape id="Text Box 38" o:spid="_x0000_s1026" type="#_x0000_t202" style="position:absolute;left:0;text-align:left;margin-left:-41.6pt;margin-top:10.3pt;width:610.2pt;height:49.2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" filled="f" stroked="f" strokeweight=".5pt">
                <v:textbox>
                  <w:txbxContent>
                    <w:p w14:paraId="05C2E30E" w14:textId="77777777" w:rsidR="000925B9" w:rsidRPr="00407E46" w:rsidRDefault="000925B9" w:rsidP="00770ED2">
                      <w:pPr>
                        <w:jc w:val="center"/>
                        <w:rPr>
                          <w:color w:val="17365D" w:themeColor="text2" w:themeShade="BF"/>
                          <w:sz w:val="36"/>
                          <w:szCs w:val="36"/>
                        </w:rPr>
                      </w:pPr>
                      <w:r w:rsidRPr="00407E46">
                        <w:rPr>
                          <w:rFonts w:ascii="Century" w:hAnsi="Century"/>
                          <w:color w:val="17365D" w:themeColor="text2" w:themeShade="BF"/>
                          <w:sz w:val="52"/>
                          <w:szCs w:val="52"/>
                          <w:shd w:val="clear" w:color="auto" w:fill="FFFFFF" w:themeFill="background1"/>
                        </w:rPr>
                        <w:t xml:space="preserve">Maine Human Rights Commission </w:t>
                      </w:r>
                    </w:p>
                  </w:txbxContent>
                </v:textbox>
              </v:shape>
            </w:pict>
          </mc:Fallback>
        </mc:AlternateContent>
      </w:r>
    </w:p>
    <w:p w14:paraId="43FDD2F8" w14:textId="2FA110D7" w:rsidR="002B3FB5" w:rsidRPr="00DC407C" w:rsidRDefault="002B3FB5" w:rsidP="00571BCB">
      <w:pPr>
        <w:ind w:right="-360"/>
        <w:jc w:val="center"/>
        <w:rPr>
          <w:b/>
          <w:color w:val="0F243E" w:themeColor="text2" w:themeShade="80"/>
        </w:rPr>
      </w:pPr>
    </w:p>
    <w:p w14:paraId="7B934098" w14:textId="7D7D24C5" w:rsidR="002B3FB5" w:rsidRPr="00594ED2" w:rsidRDefault="00594ED2" w:rsidP="00571BCB">
      <w:pPr>
        <w:ind w:right="-360"/>
        <w:rPr>
          <w:b/>
          <w:color w:val="0F243E" w:themeColor="text2" w:themeShade="80"/>
        </w:rPr>
      </w:pPr>
      <w:r w:rsidRPr="00594ED2">
        <w:rPr>
          <w:noProof/>
          <w:color w:val="0F243E" w:themeColor="text2" w:themeShade="80"/>
          <w:sz w:val="44"/>
          <w:szCs w:val="44"/>
        </w:rPr>
        <mc:AlternateContent>
          <mc:Choice Requires="wps">
            <w:drawing>
              <wp:anchor distT="0" distB="0" distL="114300" distR="114300" simplePos="0" relativeHeight="251667456" behindDoc="1" locked="0" layoutInCell="1" allowOverlap="1" wp14:anchorId="73058066" wp14:editId="102FE697">
                <wp:simplePos x="0" y="0"/>
                <wp:positionH relativeFrom="column">
                  <wp:posOffset>-527050</wp:posOffset>
                </wp:positionH>
                <wp:positionV relativeFrom="paragraph">
                  <wp:posOffset>346075</wp:posOffset>
                </wp:positionV>
                <wp:extent cx="7806690" cy="1017270"/>
                <wp:effectExtent l="0" t="0" r="0" b="0"/>
                <wp:wrapNone/>
                <wp:docPr id="41" name="Text Box 41" descr="Maine Human Rights Commission&#10;2019 Annual Report"/>
                <wp:cNvGraphicFramePr/>
                <a:graphic xmlns:a="http://schemas.openxmlformats.org/drawingml/2006/main">
                  <a:graphicData uri="http://schemas.microsoft.com/office/word/2010/wordprocessingShape">
                    <wps:wsp>
                      <wps:cNvSpPr txBox="1"/>
                      <wps:spPr>
                        <a:xfrm>
                          <a:off x="0" y="0"/>
                          <a:ext cx="7806690" cy="1017270"/>
                        </a:xfrm>
                        <a:prstGeom prst="rect">
                          <a:avLst/>
                        </a:prstGeom>
                        <a:noFill/>
                        <a:ln w="6350">
                          <a:noFill/>
                        </a:ln>
                      </wps:spPr>
                      <wps:txbx>
                        <w:txbxContent>
                          <w:p w14:paraId="6C0FC825" w14:textId="77777777" w:rsidR="000925B9" w:rsidRPr="00407E46" w:rsidRDefault="000925B9" w:rsidP="001C6B2F">
                            <w:pPr>
                              <w:jc w:val="center"/>
                              <w:rPr>
                                <w:color w:val="17365D" w:themeColor="text2" w:themeShade="BF"/>
                                <w:sz w:val="32"/>
                                <w:szCs w:val="32"/>
                              </w:rPr>
                            </w:pPr>
                            <w:r w:rsidRPr="00407E46">
                              <w:rPr>
                                <w:rFonts w:ascii="Century" w:hAnsi="Century"/>
                                <w:color w:val="17365D" w:themeColor="text2" w:themeShade="BF"/>
                                <w:sz w:val="48"/>
                                <w:szCs w:val="48"/>
                                <w:shd w:val="clear" w:color="auto" w:fill="FFFFFF" w:themeFill="background1"/>
                              </w:rPr>
                              <w:t>2019 Annual Report</w:t>
                            </w:r>
                          </w:p>
                          <w:p w14:paraId="58B22A31" w14:textId="1B9BCC14" w:rsidR="000925B9" w:rsidRPr="00407E46" w:rsidRDefault="000925B9" w:rsidP="00770ED2">
                            <w:pPr>
                              <w:spacing w:after="0" w:line="240" w:lineRule="auto"/>
                              <w:jc w:val="center"/>
                              <w:rPr>
                                <w:rFonts w:ascii="Century" w:hAnsi="Century"/>
                                <w:color w:val="17365D" w:themeColor="text2" w:themeShade="BF"/>
                                <w:sz w:val="28"/>
                                <w:szCs w:val="28"/>
                                <w:shd w:val="clear" w:color="auto" w:fill="FFFFFF" w:themeFill="background1"/>
                              </w:rPr>
                            </w:pPr>
                            <w:r w:rsidRPr="00407E46">
                              <w:rPr>
                                <w:rFonts w:ascii="Century" w:hAnsi="Century"/>
                                <w:color w:val="17365D" w:themeColor="text2" w:themeShade="BF"/>
                                <w:sz w:val="28"/>
                                <w:szCs w:val="28"/>
                                <w:shd w:val="clear" w:color="auto" w:fill="FFFFFF" w:themeFill="background1"/>
                              </w:rPr>
                              <w:t xml:space="preserve">July 1, </w:t>
                            </w:r>
                            <w:proofErr w:type="gramStart"/>
                            <w:r w:rsidRPr="00407E46">
                              <w:rPr>
                                <w:rFonts w:ascii="Century" w:hAnsi="Century"/>
                                <w:color w:val="17365D" w:themeColor="text2" w:themeShade="BF"/>
                                <w:sz w:val="28"/>
                                <w:szCs w:val="28"/>
                                <w:shd w:val="clear" w:color="auto" w:fill="FFFFFF" w:themeFill="background1"/>
                              </w:rPr>
                              <w:t>2018  -</w:t>
                            </w:r>
                            <w:proofErr w:type="gramEnd"/>
                            <w:r w:rsidRPr="00407E46">
                              <w:rPr>
                                <w:rFonts w:ascii="Century" w:hAnsi="Century"/>
                                <w:color w:val="17365D" w:themeColor="text2" w:themeShade="BF"/>
                                <w:sz w:val="28"/>
                                <w:szCs w:val="28"/>
                                <w:shd w:val="clear" w:color="auto" w:fill="FFFFFF" w:themeFill="background1"/>
                              </w:rPr>
                              <w:t xml:space="preserve">   June 30,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58066" id="Text Box 41" o:spid="_x0000_s1027" type="#_x0000_t202" alt="Maine Human Rights Commission&#10;2019 Annual Report" style="position:absolute;margin-left:-41.5pt;margin-top:27.25pt;width:614.7pt;height:80.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" filled="f" stroked="f" strokeweight=".5pt">
                <v:textbox>
                  <w:txbxContent>
                    <w:p w14:paraId="6C0FC825" w14:textId="77777777" w:rsidR="000925B9" w:rsidRPr="00407E46" w:rsidRDefault="000925B9" w:rsidP="001C6B2F">
                      <w:pPr>
                        <w:jc w:val="center"/>
                        <w:rPr>
                          <w:color w:val="17365D" w:themeColor="text2" w:themeShade="BF"/>
                          <w:sz w:val="32"/>
                          <w:szCs w:val="32"/>
                        </w:rPr>
                      </w:pPr>
                      <w:r w:rsidRPr="00407E46">
                        <w:rPr>
                          <w:rFonts w:ascii="Century" w:hAnsi="Century"/>
                          <w:color w:val="17365D" w:themeColor="text2" w:themeShade="BF"/>
                          <w:sz w:val="48"/>
                          <w:szCs w:val="48"/>
                          <w:shd w:val="clear" w:color="auto" w:fill="FFFFFF" w:themeFill="background1"/>
                        </w:rPr>
                        <w:t>2019 Annual Report</w:t>
                      </w:r>
                    </w:p>
                    <w:p w14:paraId="58B22A31" w14:textId="1B9BCC14" w:rsidR="000925B9" w:rsidRPr="00407E46" w:rsidRDefault="000925B9" w:rsidP="00770ED2">
                      <w:pPr>
                        <w:spacing w:after="0" w:line="240" w:lineRule="auto"/>
                        <w:jc w:val="center"/>
                        <w:rPr>
                          <w:rFonts w:ascii="Century" w:hAnsi="Century"/>
                          <w:color w:val="17365D" w:themeColor="text2" w:themeShade="BF"/>
                          <w:sz w:val="28"/>
                          <w:szCs w:val="28"/>
                          <w:shd w:val="clear" w:color="auto" w:fill="FFFFFF" w:themeFill="background1"/>
                        </w:rPr>
                      </w:pPr>
                      <w:r w:rsidRPr="00407E46">
                        <w:rPr>
                          <w:rFonts w:ascii="Century" w:hAnsi="Century"/>
                          <w:color w:val="17365D" w:themeColor="text2" w:themeShade="BF"/>
                          <w:sz w:val="28"/>
                          <w:szCs w:val="28"/>
                          <w:shd w:val="clear" w:color="auto" w:fill="FFFFFF" w:themeFill="background1"/>
                        </w:rPr>
                        <w:t xml:space="preserve">July 1, </w:t>
                      </w:r>
                      <w:proofErr w:type="gramStart"/>
                      <w:r w:rsidRPr="00407E46">
                        <w:rPr>
                          <w:rFonts w:ascii="Century" w:hAnsi="Century"/>
                          <w:color w:val="17365D" w:themeColor="text2" w:themeShade="BF"/>
                          <w:sz w:val="28"/>
                          <w:szCs w:val="28"/>
                          <w:shd w:val="clear" w:color="auto" w:fill="FFFFFF" w:themeFill="background1"/>
                        </w:rPr>
                        <w:t>2018  -</w:t>
                      </w:r>
                      <w:proofErr w:type="gramEnd"/>
                      <w:r w:rsidRPr="00407E46">
                        <w:rPr>
                          <w:rFonts w:ascii="Century" w:hAnsi="Century"/>
                          <w:color w:val="17365D" w:themeColor="text2" w:themeShade="BF"/>
                          <w:sz w:val="28"/>
                          <w:szCs w:val="28"/>
                          <w:shd w:val="clear" w:color="auto" w:fill="FFFFFF" w:themeFill="background1"/>
                        </w:rPr>
                        <w:t xml:space="preserve">   June 30, 2019 </w:t>
                      </w:r>
                    </w:p>
                  </w:txbxContent>
                </v:textbox>
              </v:shape>
            </w:pict>
          </mc:Fallback>
        </mc:AlternateContent>
      </w:r>
    </w:p>
    <w:p w14:paraId="5B21F284" w14:textId="3742171A" w:rsidR="002B3FB5" w:rsidRPr="00594ED2" w:rsidRDefault="002B3FB5" w:rsidP="00571BCB">
      <w:pPr>
        <w:ind w:right="-360"/>
        <w:jc w:val="center"/>
        <w:rPr>
          <w:b/>
          <w:color w:val="0F243E" w:themeColor="text2" w:themeShade="80"/>
        </w:rPr>
      </w:pPr>
    </w:p>
    <w:p w14:paraId="40618FFD" w14:textId="372EF82D" w:rsidR="002B3FB5" w:rsidRPr="00594ED2" w:rsidRDefault="002B3FB5" w:rsidP="00571BCB">
      <w:pPr>
        <w:ind w:right="-360"/>
        <w:jc w:val="center"/>
        <w:rPr>
          <w:b/>
          <w:color w:val="0F243E" w:themeColor="text2" w:themeShade="80"/>
        </w:rPr>
      </w:pPr>
    </w:p>
    <w:p w14:paraId="79DDB52C" w14:textId="41FDA81A" w:rsidR="002B3FB5" w:rsidRPr="00594ED2" w:rsidRDefault="002B3FB5" w:rsidP="00571BCB">
      <w:pPr>
        <w:ind w:right="-360"/>
        <w:jc w:val="center"/>
        <w:rPr>
          <w:b/>
          <w:color w:val="0F243E" w:themeColor="text2" w:themeShade="80"/>
        </w:rPr>
      </w:pPr>
    </w:p>
    <w:p w14:paraId="497C5823" w14:textId="6BA00703" w:rsidR="002B3FB5" w:rsidRDefault="002B3FB5" w:rsidP="00571BCB">
      <w:pPr>
        <w:ind w:right="-360"/>
        <w:jc w:val="center"/>
        <w:rPr>
          <w:b/>
        </w:rPr>
      </w:pPr>
    </w:p>
    <w:p w14:paraId="424E19FF" w14:textId="60615EEA" w:rsidR="002B3FB5" w:rsidRDefault="00770ED2" w:rsidP="001C6B2F">
      <w:pPr>
        <w:tabs>
          <w:tab w:val="left" w:pos="3546"/>
          <w:tab w:val="left" w:pos="4284"/>
        </w:tabs>
        <w:ind w:right="-360"/>
        <w:rPr>
          <w:b/>
        </w:rPr>
      </w:pPr>
      <w:r>
        <w:rPr>
          <w:b/>
        </w:rPr>
        <w:tab/>
      </w:r>
      <w:r w:rsidR="001C6B2F">
        <w:rPr>
          <w:b/>
        </w:rPr>
        <w:tab/>
      </w:r>
    </w:p>
    <w:p w14:paraId="494818F6" w14:textId="7A6A2B71" w:rsidR="002B3FB5" w:rsidRDefault="002B3FB5" w:rsidP="00571BCB">
      <w:pPr>
        <w:ind w:right="-360"/>
        <w:jc w:val="center"/>
        <w:rPr>
          <w:b/>
        </w:rPr>
      </w:pPr>
    </w:p>
    <w:p w14:paraId="6DF28096" w14:textId="7BE1D79C" w:rsidR="002B3FB5" w:rsidRDefault="002B3FB5" w:rsidP="00571BCB">
      <w:pPr>
        <w:ind w:right="-360"/>
        <w:jc w:val="center"/>
        <w:rPr>
          <w:b/>
        </w:rPr>
      </w:pPr>
    </w:p>
    <w:p w14:paraId="0B3BF7ED" w14:textId="009DFCA1" w:rsidR="002B3FB5" w:rsidRDefault="002B3FB5" w:rsidP="00571BCB">
      <w:pPr>
        <w:ind w:right="-360"/>
        <w:jc w:val="center"/>
        <w:rPr>
          <w:b/>
        </w:rPr>
      </w:pPr>
    </w:p>
    <w:p w14:paraId="16A2F546" w14:textId="443C01DC" w:rsidR="002B3FB5" w:rsidRDefault="002B3FB5" w:rsidP="00571BCB">
      <w:pPr>
        <w:ind w:right="-360"/>
        <w:jc w:val="center"/>
        <w:rPr>
          <w:b/>
        </w:rPr>
      </w:pPr>
    </w:p>
    <w:p w14:paraId="04A83E6C" w14:textId="57ECE007" w:rsidR="002B3FB5" w:rsidRDefault="002B3FB5" w:rsidP="00571BCB">
      <w:pPr>
        <w:ind w:right="-360"/>
        <w:jc w:val="center"/>
        <w:rPr>
          <w:b/>
        </w:rPr>
      </w:pPr>
    </w:p>
    <w:p w14:paraId="7D73C6FD" w14:textId="1EF68709" w:rsidR="002B3FB5" w:rsidRDefault="001C6B2F" w:rsidP="00170CBD">
      <w:pPr>
        <w:tabs>
          <w:tab w:val="left" w:pos="6102"/>
        </w:tabs>
      </w:pPr>
      <w:r>
        <w:rPr>
          <w:noProof/>
        </w:rPr>
        <mc:AlternateContent>
          <mc:Choice Requires="wps">
            <w:drawing>
              <wp:anchor distT="0" distB="0" distL="114300" distR="114300" simplePos="0" relativeHeight="251665408" behindDoc="1" locked="0" layoutInCell="1" allowOverlap="1" wp14:anchorId="0187AC1F" wp14:editId="18ADFA89">
                <wp:simplePos x="0" y="0"/>
                <wp:positionH relativeFrom="column">
                  <wp:posOffset>-457200</wp:posOffset>
                </wp:positionH>
                <wp:positionV relativeFrom="paragraph">
                  <wp:posOffset>2197735</wp:posOffset>
                </wp:positionV>
                <wp:extent cx="7749540" cy="422910"/>
                <wp:effectExtent l="0" t="0" r="0" b="0"/>
                <wp:wrapNone/>
                <wp:docPr id="39" name="Text Box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49540" cy="422910"/>
                        </a:xfrm>
                        <a:prstGeom prst="rect">
                          <a:avLst/>
                        </a:prstGeom>
                        <a:solidFill>
                          <a:schemeClr val="lt1"/>
                        </a:solidFill>
                        <a:ln w="6350">
                          <a:noFill/>
                        </a:ln>
                      </wps:spPr>
                      <wps:txbx>
                        <w:txbxContent>
                          <w:p w14:paraId="091C757F" w14:textId="743C95AF" w:rsidR="000925B9" w:rsidRPr="00DC407C" w:rsidRDefault="000925B9" w:rsidP="00770ED2">
                            <w:pPr>
                              <w:spacing w:after="0" w:line="240" w:lineRule="auto"/>
                              <w:jc w:val="center"/>
                              <w:rPr>
                                <w:rFonts w:ascii="Century" w:hAnsi="Century"/>
                                <w:color w:val="17365D" w:themeColor="text2" w:themeShade="BF"/>
                                <w:spacing w:val="20"/>
                                <w:sz w:val="21"/>
                                <w:szCs w:val="21"/>
                              </w:rPr>
                            </w:pPr>
                            <w:r w:rsidRPr="00DC407C">
                              <w:rPr>
                                <w:rFonts w:ascii="Century" w:hAnsi="Century"/>
                                <w:color w:val="17365D" w:themeColor="text2" w:themeShade="BF"/>
                                <w:spacing w:val="20"/>
                                <w:sz w:val="21"/>
                                <w:szCs w:val="21"/>
                              </w:rPr>
                              <w:t>Maine Human Rights Commission</w:t>
                            </w:r>
                          </w:p>
                          <w:p w14:paraId="647FF2D7" w14:textId="23D44827" w:rsidR="000925B9" w:rsidRPr="00407E46" w:rsidRDefault="000925B9" w:rsidP="00770ED2">
                            <w:pPr>
                              <w:spacing w:after="0" w:line="240" w:lineRule="auto"/>
                              <w:jc w:val="center"/>
                              <w:rPr>
                                <w:rFonts w:ascii="Century" w:hAnsi="Century"/>
                                <w:color w:val="17365D" w:themeColor="text2" w:themeShade="BF"/>
                                <w:spacing w:val="20"/>
                                <w:sz w:val="21"/>
                                <w:szCs w:val="21"/>
                              </w:rPr>
                            </w:pPr>
                            <w:r w:rsidRPr="00407E46">
                              <w:rPr>
                                <w:rFonts w:ascii="Century" w:hAnsi="Century"/>
                                <w:color w:val="17365D" w:themeColor="text2" w:themeShade="BF"/>
                                <w:spacing w:val="20"/>
                                <w:sz w:val="21"/>
                                <w:szCs w:val="21"/>
                              </w:rPr>
                              <w:t>51 State House Station, Augusta, Maine 04333</w:t>
                            </w:r>
                          </w:p>
                          <w:p w14:paraId="21E0D0CB" w14:textId="77777777" w:rsidR="000925B9" w:rsidRDefault="000925B9" w:rsidP="00770ED2">
                            <w:pPr>
                              <w:spacing w:after="0" w:line="240" w:lineRule="auto"/>
                              <w:jc w:val="center"/>
                              <w:rPr>
                                <w:rFonts w:ascii="Century" w:hAnsi="Century"/>
                                <w:color w:val="17365D" w:themeColor="text2" w:themeShade="BF"/>
                                <w:spacing w:val="20"/>
                                <w:sz w:val="21"/>
                                <w:szCs w:val="21"/>
                              </w:rPr>
                            </w:pPr>
                          </w:p>
                          <w:p w14:paraId="48F7E7F4" w14:textId="77777777" w:rsidR="000925B9" w:rsidRPr="00D15675" w:rsidRDefault="000925B9" w:rsidP="00770ED2">
                            <w:pPr>
                              <w:spacing w:after="0" w:line="240" w:lineRule="auto"/>
                              <w:jc w:val="center"/>
                              <w:rPr>
                                <w:rFonts w:ascii="Century" w:hAnsi="Century"/>
                                <w:color w:val="17365D" w:themeColor="text2" w:themeShade="BF"/>
                                <w:spacing w:val="20"/>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7AC1F" id="Text Box 39" o:spid="_x0000_s1028" type="#_x0000_t202" style="position:absolute;margin-left:-36pt;margin-top:173.05pt;width:610.2pt;height:33.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" fillcolor="white [3201]" stroked="f" strokeweight=".5pt">
                <v:textbox inset="0,0,0,0">
                  <w:txbxContent>
                    <w:p w14:paraId="091C757F" w14:textId="743C95AF" w:rsidR="000925B9" w:rsidRPr="00DC407C" w:rsidRDefault="000925B9" w:rsidP="00770ED2">
                      <w:pPr>
                        <w:spacing w:after="0" w:line="240" w:lineRule="auto"/>
                        <w:jc w:val="center"/>
                        <w:rPr>
                          <w:rFonts w:ascii="Century" w:hAnsi="Century"/>
                          <w:color w:val="17365D" w:themeColor="text2" w:themeShade="BF"/>
                          <w:spacing w:val="20"/>
                          <w:sz w:val="21"/>
                          <w:szCs w:val="21"/>
                        </w:rPr>
                      </w:pPr>
                      <w:r w:rsidRPr="00DC407C">
                        <w:rPr>
                          <w:rFonts w:ascii="Century" w:hAnsi="Century"/>
                          <w:color w:val="17365D" w:themeColor="text2" w:themeShade="BF"/>
                          <w:spacing w:val="20"/>
                          <w:sz w:val="21"/>
                          <w:szCs w:val="21"/>
                        </w:rPr>
                        <w:t>Maine Human Rights Commission</w:t>
                      </w:r>
                    </w:p>
                    <w:p w14:paraId="647FF2D7" w14:textId="23D44827" w:rsidR="000925B9" w:rsidRPr="00407E46" w:rsidRDefault="000925B9" w:rsidP="00770ED2">
                      <w:pPr>
                        <w:spacing w:after="0" w:line="240" w:lineRule="auto"/>
                        <w:jc w:val="center"/>
                        <w:rPr>
                          <w:rFonts w:ascii="Century" w:hAnsi="Century"/>
                          <w:color w:val="17365D" w:themeColor="text2" w:themeShade="BF"/>
                          <w:spacing w:val="20"/>
                          <w:sz w:val="21"/>
                          <w:szCs w:val="21"/>
                        </w:rPr>
                      </w:pPr>
                      <w:r w:rsidRPr="00407E46">
                        <w:rPr>
                          <w:rFonts w:ascii="Century" w:hAnsi="Century"/>
                          <w:color w:val="17365D" w:themeColor="text2" w:themeShade="BF"/>
                          <w:spacing w:val="20"/>
                          <w:sz w:val="21"/>
                          <w:szCs w:val="21"/>
                        </w:rPr>
                        <w:t>51 State House Station, Augusta, Maine 04333</w:t>
                      </w:r>
                    </w:p>
                    <w:p w14:paraId="21E0D0CB" w14:textId="77777777" w:rsidR="000925B9" w:rsidRDefault="000925B9" w:rsidP="00770ED2">
                      <w:pPr>
                        <w:spacing w:after="0" w:line="240" w:lineRule="auto"/>
                        <w:jc w:val="center"/>
                        <w:rPr>
                          <w:rFonts w:ascii="Century" w:hAnsi="Century"/>
                          <w:color w:val="17365D" w:themeColor="text2" w:themeShade="BF"/>
                          <w:spacing w:val="20"/>
                          <w:sz w:val="21"/>
                          <w:szCs w:val="21"/>
                        </w:rPr>
                      </w:pPr>
                    </w:p>
                    <w:p w14:paraId="48F7E7F4" w14:textId="77777777" w:rsidR="000925B9" w:rsidRPr="00D15675" w:rsidRDefault="000925B9" w:rsidP="00770ED2">
                      <w:pPr>
                        <w:spacing w:after="0" w:line="240" w:lineRule="auto"/>
                        <w:jc w:val="center"/>
                        <w:rPr>
                          <w:rFonts w:ascii="Century" w:hAnsi="Century"/>
                          <w:color w:val="17365D" w:themeColor="text2" w:themeShade="BF"/>
                          <w:spacing w:val="20"/>
                          <w:sz w:val="21"/>
                          <w:szCs w:val="21"/>
                        </w:rPr>
                      </w:pPr>
                    </w:p>
                  </w:txbxContent>
                </v:textbox>
              </v:shape>
            </w:pict>
          </mc:Fallback>
        </mc:AlternateContent>
      </w:r>
      <w:r>
        <w:rPr>
          <w:b/>
          <w:noProof/>
        </w:rPr>
        <mc:AlternateContent>
          <mc:Choice Requires="wps">
            <w:drawing>
              <wp:anchor distT="0" distB="0" distL="114300" distR="114300" simplePos="0" relativeHeight="251666432" behindDoc="1" locked="0" layoutInCell="1" allowOverlap="1" wp14:anchorId="2D529868" wp14:editId="65711EC7">
                <wp:simplePos x="0" y="0"/>
                <wp:positionH relativeFrom="column">
                  <wp:posOffset>1680210</wp:posOffset>
                </wp:positionH>
                <wp:positionV relativeFrom="paragraph">
                  <wp:posOffset>2623820</wp:posOffset>
                </wp:positionV>
                <wp:extent cx="3497580" cy="349885"/>
                <wp:effectExtent l="0" t="0" r="7620" b="5715"/>
                <wp:wrapNone/>
                <wp:docPr id="36" name="Text Box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97580" cy="349885"/>
                        </a:xfrm>
                        <a:prstGeom prst="rect">
                          <a:avLst/>
                        </a:prstGeom>
                        <a:noFill/>
                        <a:ln w="6350">
                          <a:noFill/>
                        </a:ln>
                      </wps:spPr>
                      <wps:txbx>
                        <w:txbxContent>
                          <w:p w14:paraId="45387ACD" w14:textId="77777777" w:rsidR="000925B9" w:rsidRPr="00527781" w:rsidRDefault="000925B9" w:rsidP="00770ED2">
                            <w:pPr>
                              <w:spacing w:after="0" w:line="240" w:lineRule="auto"/>
                              <w:ind w:left="-90" w:firstLine="90"/>
                              <w:jc w:val="center"/>
                              <w:rPr>
                                <w:rFonts w:ascii="Century" w:hAnsi="Century"/>
                                <w:color w:val="17365D" w:themeColor="text2" w:themeShade="BF"/>
                                <w:spacing w:val="20"/>
                                <w:sz w:val="13"/>
                                <w:szCs w:val="13"/>
                                <w14:textFill>
                                  <w14:solidFill>
                                    <w14:schemeClr w14:val="tx2">
                                      <w14:alpha w14:val="11000"/>
                                      <w14:lumMod w14:val="75000"/>
                                    </w14:schemeClr>
                                  </w14:solidFill>
                                </w14:textFill>
                              </w:rPr>
                            </w:pPr>
                            <w:r w:rsidRPr="00527781">
                              <w:rPr>
                                <w:rFonts w:ascii="Century" w:hAnsi="Century"/>
                                <w:color w:val="17365D" w:themeColor="text2" w:themeShade="BF"/>
                                <w:spacing w:val="20"/>
                                <w:sz w:val="16"/>
                                <w:szCs w:val="16"/>
                                <w14:textFill>
                                  <w14:solidFill>
                                    <w14:schemeClr w14:val="tx2">
                                      <w14:alpha w14:val="11000"/>
                                      <w14:lumMod w14:val="75000"/>
                                    </w14:schemeClr>
                                  </w14:solidFill>
                                </w14:textFill>
                              </w:rPr>
                              <w:t>www.maine.gov/mhrc</w:t>
                            </w:r>
                          </w:p>
                          <w:p w14:paraId="22CBF6AC" w14:textId="77777777" w:rsidR="000925B9" w:rsidRPr="00D15675" w:rsidRDefault="000925B9" w:rsidP="00770ED2">
                            <w:pPr>
                              <w:ind w:left="-90" w:firstLine="90"/>
                              <w:jc w:val="center"/>
                              <w:rPr>
                                <w:color w:val="17365D" w:themeColor="text2" w:themeShade="BF"/>
                                <w:spacing w:val="20"/>
                                <w14:textFill>
                                  <w14:solidFill>
                                    <w14:schemeClr w14:val="tx2">
                                      <w14:alpha w14:val="11000"/>
                                      <w14:lumMod w14:val="75000"/>
                                    </w14:scheme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29868" id="Text Box 36" o:spid="_x0000_s1029" type="#_x0000_t202" style="position:absolute;margin-left:132.3pt;margin-top:206.6pt;width:275.4pt;height:27.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" filled="f" stroked="f" strokeweight=".5pt">
                <v:textbox inset="0,0,0,0">
                  <w:txbxContent>
                    <w:p w14:paraId="45387ACD" w14:textId="77777777" w:rsidR="000925B9" w:rsidRPr="00527781" w:rsidRDefault="000925B9" w:rsidP="00770ED2">
                      <w:pPr>
                        <w:spacing w:after="0" w:line="240" w:lineRule="auto"/>
                        <w:ind w:left="-90" w:firstLine="90"/>
                        <w:jc w:val="center"/>
                        <w:rPr>
                          <w:rFonts w:ascii="Century" w:hAnsi="Century"/>
                          <w:color w:val="17365D" w:themeColor="text2" w:themeShade="BF"/>
                          <w:spacing w:val="20"/>
                          <w:sz w:val="13"/>
                          <w:szCs w:val="13"/>
                          <w14:textFill>
                            <w14:solidFill>
                              <w14:schemeClr w14:val="tx2">
                                <w14:alpha w14:val="11000"/>
                                <w14:lumMod w14:val="75000"/>
                              </w14:schemeClr>
                            </w14:solidFill>
                          </w14:textFill>
                        </w:rPr>
                      </w:pPr>
                      <w:r w:rsidRPr="00527781">
                        <w:rPr>
                          <w:rFonts w:ascii="Century" w:hAnsi="Century"/>
                          <w:color w:val="17365D" w:themeColor="text2" w:themeShade="BF"/>
                          <w:spacing w:val="20"/>
                          <w:sz w:val="16"/>
                          <w:szCs w:val="16"/>
                          <w14:textFill>
                            <w14:solidFill>
                              <w14:schemeClr w14:val="tx2">
                                <w14:alpha w14:val="11000"/>
                                <w14:lumMod w14:val="75000"/>
                              </w14:schemeClr>
                            </w14:solidFill>
                          </w14:textFill>
                        </w:rPr>
                        <w:t>www.maine.gov/mhrc</w:t>
                      </w:r>
                    </w:p>
                    <w:p w14:paraId="22CBF6AC" w14:textId="77777777" w:rsidR="000925B9" w:rsidRPr="00D15675" w:rsidRDefault="000925B9" w:rsidP="00770ED2">
                      <w:pPr>
                        <w:ind w:left="-90" w:firstLine="90"/>
                        <w:jc w:val="center"/>
                        <w:rPr>
                          <w:color w:val="17365D" w:themeColor="text2" w:themeShade="BF"/>
                          <w:spacing w:val="20"/>
                          <w14:textFill>
                            <w14:solidFill>
                              <w14:schemeClr w14:val="tx2">
                                <w14:alpha w14:val="11000"/>
                                <w14:lumMod w14:val="75000"/>
                              </w14:schemeClr>
                            </w14:solidFill>
                          </w14:textFill>
                        </w:rPr>
                      </w:pPr>
                    </w:p>
                  </w:txbxContent>
                </v:textbox>
              </v:shape>
            </w:pict>
          </mc:Fallback>
        </mc:AlternateContent>
      </w:r>
      <w:r>
        <w:rPr>
          <w:noProof/>
          <w:color w:val="262626" w:themeColor="text1" w:themeTint="D9"/>
          <w:sz w:val="28"/>
        </w:rPr>
        <mc:AlternateContent>
          <mc:Choice Requires="wps">
            <w:drawing>
              <wp:anchor distT="0" distB="0" distL="114300" distR="114300" simplePos="0" relativeHeight="251663360" behindDoc="0" locked="0" layoutInCell="1" allowOverlap="1" wp14:anchorId="4D2E2735" wp14:editId="7B12EBE0">
                <wp:simplePos x="0" y="0"/>
                <wp:positionH relativeFrom="column">
                  <wp:posOffset>-148590</wp:posOffset>
                </wp:positionH>
                <wp:positionV relativeFrom="paragraph">
                  <wp:posOffset>2799079</wp:posOffset>
                </wp:positionV>
                <wp:extent cx="7219950" cy="507365"/>
                <wp:effectExtent l="0" t="0" r="6350" b="635"/>
                <wp:wrapNone/>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219950" cy="507365"/>
                        </a:xfrm>
                        <a:prstGeom prst="rect">
                          <a:avLst/>
                        </a:prstGeom>
                        <a:solidFill>
                          <a:schemeClr val="lt1"/>
                        </a:solidFill>
                        <a:ln w="6350">
                          <a:noFill/>
                        </a:ln>
                      </wps:spPr>
                      <wps:txbx>
                        <w:txbxContent>
                          <w:p w14:paraId="085DFA43" w14:textId="77777777" w:rsidR="000925B9" w:rsidRPr="003C55DD" w:rsidRDefault="000925B9" w:rsidP="003C55D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2E2735" id="Text Box 10" o:spid="_x0000_s1030" type="#_x0000_t202" style="position:absolute;margin-left:-11.7pt;margin-top:220.4pt;width:568.5pt;height:39.9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" fillcolor="white [3201]" stroked="f" strokeweight=".5pt">
                <v:textbox>
                  <w:txbxContent>
                    <w:p w14:paraId="085DFA43" w14:textId="77777777" w:rsidR="000925B9" w:rsidRPr="003C55DD" w:rsidRDefault="000925B9" w:rsidP="003C55DD">
                      <w:pPr>
                        <w:rPr>
                          <w:color w:val="FFFFFF" w:themeColor="background1"/>
                        </w:rPr>
                      </w:pPr>
                    </w:p>
                  </w:txbxContent>
                </v:textbox>
              </v:shape>
            </w:pict>
          </mc:Fallback>
        </mc:AlternateContent>
      </w:r>
      <w:r w:rsidR="002B3FB5">
        <w:br w:type="page"/>
      </w:r>
      <w:r w:rsidR="00170CBD">
        <w:lastRenderedPageBreak/>
        <w:tab/>
      </w:r>
    </w:p>
    <w:p w14:paraId="5DA5E3BA" w14:textId="77777777" w:rsidR="002B3FB5" w:rsidRDefault="002B3FB5">
      <w:pPr>
        <w:rPr>
          <w:b/>
          <w:sz w:val="36"/>
          <w:szCs w:val="36"/>
        </w:rPr>
      </w:pPr>
    </w:p>
    <w:p w14:paraId="401E2E50" w14:textId="77777777" w:rsidR="002B3FB5" w:rsidRDefault="002B3FB5">
      <w:pPr>
        <w:rPr>
          <w:b/>
          <w:sz w:val="36"/>
          <w:szCs w:val="36"/>
        </w:rPr>
      </w:pPr>
      <w:bookmarkStart w:id="1" w:name="_GoBack"/>
      <w:bookmarkEnd w:id="1"/>
    </w:p>
    <w:p w14:paraId="7A240701" w14:textId="69E16EF3" w:rsidR="00F322E3" w:rsidRPr="00971962" w:rsidRDefault="00F322E3" w:rsidP="00971962">
      <w:pPr>
        <w:ind w:firstLine="810"/>
        <w:jc w:val="center"/>
        <w:rPr>
          <w:b/>
          <w:color w:val="262626" w:themeColor="text1" w:themeTint="D9"/>
          <w:sz w:val="36"/>
          <w:szCs w:val="36"/>
        </w:rPr>
      </w:pPr>
      <w:r w:rsidRPr="00971962">
        <w:rPr>
          <w:b/>
          <w:color w:val="262626" w:themeColor="text1" w:themeTint="D9"/>
          <w:sz w:val="36"/>
          <w:szCs w:val="36"/>
        </w:rPr>
        <w:t>TABLE OF CONTENTS</w:t>
      </w:r>
    </w:p>
    <w:p w14:paraId="086A583E" w14:textId="77777777" w:rsidR="00971962" w:rsidRPr="00971962" w:rsidRDefault="00971962" w:rsidP="00971962">
      <w:pPr>
        <w:rPr>
          <w:b/>
          <w:color w:val="262626" w:themeColor="text1" w:themeTint="D9"/>
          <w:sz w:val="36"/>
          <w:szCs w:val="36"/>
        </w:rPr>
      </w:pPr>
    </w:p>
    <w:p w14:paraId="532DA3EE" w14:textId="27A42F50" w:rsidR="00F322E3" w:rsidRPr="00971962" w:rsidRDefault="00F322E3" w:rsidP="00A93CFF">
      <w:pPr>
        <w:tabs>
          <w:tab w:val="left" w:leader="dot" w:pos="9540"/>
        </w:tabs>
        <w:spacing w:after="0"/>
        <w:ind w:firstLine="810"/>
        <w:outlineLvl w:val="0"/>
        <w:rPr>
          <w:color w:val="262626" w:themeColor="text1" w:themeTint="D9"/>
          <w:sz w:val="28"/>
        </w:rPr>
      </w:pPr>
      <w:r w:rsidRPr="00971962">
        <w:rPr>
          <w:color w:val="262626" w:themeColor="text1" w:themeTint="D9"/>
          <w:sz w:val="28"/>
        </w:rPr>
        <w:t>Letter of Transmittal</w:t>
      </w:r>
      <w:r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LETTER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3</w:t>
      </w:r>
      <w:r w:rsidR="00A64BFD" w:rsidRPr="00971962">
        <w:rPr>
          <w:color w:val="262626" w:themeColor="text1" w:themeTint="D9"/>
          <w:sz w:val="28"/>
        </w:rPr>
        <w:fldChar w:fldCharType="end"/>
      </w:r>
    </w:p>
    <w:p w14:paraId="18F6B0F6" w14:textId="096FF8CA" w:rsidR="00F322E3" w:rsidRPr="00971962" w:rsidRDefault="00F322E3" w:rsidP="00A93CFF">
      <w:pPr>
        <w:tabs>
          <w:tab w:val="left" w:leader="dot" w:pos="9540"/>
        </w:tabs>
        <w:spacing w:before="240" w:after="0"/>
        <w:ind w:firstLine="810"/>
        <w:outlineLvl w:val="0"/>
        <w:rPr>
          <w:color w:val="262626" w:themeColor="text1" w:themeTint="D9"/>
          <w:sz w:val="28"/>
        </w:rPr>
      </w:pPr>
      <w:r w:rsidRPr="00971962">
        <w:rPr>
          <w:color w:val="262626" w:themeColor="text1" w:themeTint="D9"/>
          <w:sz w:val="28"/>
        </w:rPr>
        <w:t>Origin, Jurisdiction and Members of the</w:t>
      </w:r>
      <w:r w:rsidRPr="00971962">
        <w:rPr>
          <w:b/>
          <w:color w:val="262626" w:themeColor="text1" w:themeTint="D9"/>
          <w:sz w:val="28"/>
        </w:rPr>
        <w:t xml:space="preserve"> </w:t>
      </w:r>
      <w:r w:rsidRPr="00971962">
        <w:rPr>
          <w:color w:val="262626" w:themeColor="text1" w:themeTint="D9"/>
          <w:sz w:val="28"/>
        </w:rPr>
        <w:t>Commission</w:t>
      </w:r>
      <w:r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ABOUT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4</w:t>
      </w:r>
      <w:r w:rsidR="00A64BFD" w:rsidRPr="00971962">
        <w:rPr>
          <w:color w:val="262626" w:themeColor="text1" w:themeTint="D9"/>
          <w:sz w:val="28"/>
        </w:rPr>
        <w:fldChar w:fldCharType="end"/>
      </w:r>
    </w:p>
    <w:p w14:paraId="6553606B" w14:textId="73EF4CDC" w:rsidR="00F322E3" w:rsidRPr="00971962" w:rsidRDefault="00F322E3" w:rsidP="00A93CFF">
      <w:pPr>
        <w:tabs>
          <w:tab w:val="left" w:leader="dot" w:pos="9540"/>
        </w:tabs>
        <w:spacing w:before="240" w:after="0"/>
        <w:ind w:firstLine="810"/>
        <w:outlineLvl w:val="0"/>
        <w:rPr>
          <w:color w:val="262626" w:themeColor="text1" w:themeTint="D9"/>
          <w:sz w:val="28"/>
        </w:rPr>
      </w:pPr>
      <w:r w:rsidRPr="00971962">
        <w:rPr>
          <w:color w:val="262626" w:themeColor="text1" w:themeTint="D9"/>
          <w:sz w:val="28"/>
        </w:rPr>
        <w:t>Process</w:t>
      </w:r>
      <w:r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PROCESS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5</w:t>
      </w:r>
      <w:r w:rsidR="00A64BFD" w:rsidRPr="00971962">
        <w:rPr>
          <w:color w:val="262626" w:themeColor="text1" w:themeTint="D9"/>
          <w:sz w:val="28"/>
        </w:rPr>
        <w:fldChar w:fldCharType="end"/>
      </w:r>
    </w:p>
    <w:p w14:paraId="3079B688" w14:textId="338AC1B0" w:rsidR="00A64BFD" w:rsidRPr="00971962" w:rsidRDefault="00A64BFD" w:rsidP="00A93CFF">
      <w:pPr>
        <w:tabs>
          <w:tab w:val="left" w:leader="dot" w:pos="9540"/>
        </w:tabs>
        <w:spacing w:before="240" w:after="0"/>
        <w:ind w:firstLine="810"/>
        <w:outlineLvl w:val="0"/>
        <w:rPr>
          <w:color w:val="262626" w:themeColor="text1" w:themeTint="D9"/>
          <w:sz w:val="28"/>
        </w:rPr>
      </w:pPr>
      <w:r w:rsidRPr="00971962">
        <w:rPr>
          <w:color w:val="262626" w:themeColor="text1" w:themeTint="D9"/>
          <w:sz w:val="28"/>
        </w:rPr>
        <w:t>Staffing</w:t>
      </w:r>
      <w:r w:rsidRPr="00971962">
        <w:rPr>
          <w:color w:val="262626" w:themeColor="text1" w:themeTint="D9"/>
          <w:sz w:val="28"/>
        </w:rPr>
        <w:tab/>
      </w:r>
      <w:r w:rsidRPr="00971962">
        <w:rPr>
          <w:color w:val="262626" w:themeColor="text1" w:themeTint="D9"/>
          <w:sz w:val="28"/>
        </w:rPr>
        <w:fldChar w:fldCharType="begin"/>
      </w:r>
      <w:r w:rsidRPr="00971962">
        <w:rPr>
          <w:color w:val="262626" w:themeColor="text1" w:themeTint="D9"/>
          <w:sz w:val="28"/>
        </w:rPr>
        <w:instrText xml:space="preserve"> PAGEREF STAFFING \h </w:instrText>
      </w:r>
      <w:r w:rsidRPr="00971962">
        <w:rPr>
          <w:color w:val="262626" w:themeColor="text1" w:themeTint="D9"/>
          <w:sz w:val="28"/>
        </w:rPr>
      </w:r>
      <w:r w:rsidRPr="00971962">
        <w:rPr>
          <w:color w:val="262626" w:themeColor="text1" w:themeTint="D9"/>
          <w:sz w:val="28"/>
        </w:rPr>
        <w:fldChar w:fldCharType="separate"/>
      </w:r>
      <w:r w:rsidR="00D66837">
        <w:rPr>
          <w:noProof/>
          <w:color w:val="262626" w:themeColor="text1" w:themeTint="D9"/>
          <w:sz w:val="28"/>
        </w:rPr>
        <w:t>5</w:t>
      </w:r>
      <w:r w:rsidRPr="00971962">
        <w:rPr>
          <w:color w:val="262626" w:themeColor="text1" w:themeTint="D9"/>
          <w:sz w:val="28"/>
        </w:rPr>
        <w:fldChar w:fldCharType="end"/>
      </w:r>
    </w:p>
    <w:p w14:paraId="0D202422" w14:textId="2E582F9E" w:rsidR="00FC796C" w:rsidRPr="00971962" w:rsidRDefault="00FC796C" w:rsidP="00A93CFF">
      <w:pPr>
        <w:tabs>
          <w:tab w:val="left" w:leader="dot" w:pos="9540"/>
        </w:tabs>
        <w:spacing w:after="0" w:line="240" w:lineRule="auto"/>
        <w:ind w:left="720" w:firstLine="810"/>
        <w:outlineLvl w:val="0"/>
        <w:rPr>
          <w:color w:val="262626" w:themeColor="text1" w:themeTint="D9"/>
          <w:sz w:val="24"/>
        </w:rPr>
      </w:pPr>
      <w:r w:rsidRPr="00971962">
        <w:rPr>
          <w:color w:val="262626" w:themeColor="text1" w:themeTint="D9"/>
          <w:sz w:val="24"/>
        </w:rPr>
        <w:t>Investigators</w:t>
      </w:r>
      <w:r w:rsidRPr="00971962">
        <w:rPr>
          <w:color w:val="262626" w:themeColor="text1" w:themeTint="D9"/>
          <w:sz w:val="24"/>
        </w:rPr>
        <w:tab/>
      </w:r>
      <w:r w:rsidR="00BC270A" w:rsidRPr="00971962">
        <w:rPr>
          <w:color w:val="262626" w:themeColor="text1" w:themeTint="D9"/>
          <w:sz w:val="24"/>
        </w:rPr>
        <w:fldChar w:fldCharType="begin"/>
      </w:r>
      <w:r w:rsidR="00BC270A" w:rsidRPr="00971962">
        <w:rPr>
          <w:color w:val="262626" w:themeColor="text1" w:themeTint="D9"/>
          <w:sz w:val="24"/>
        </w:rPr>
        <w:instrText xml:space="preserve"> PAGEREF Investigators \h </w:instrText>
      </w:r>
      <w:r w:rsidR="00BC270A" w:rsidRPr="00971962">
        <w:rPr>
          <w:color w:val="262626" w:themeColor="text1" w:themeTint="D9"/>
          <w:sz w:val="24"/>
        </w:rPr>
      </w:r>
      <w:r w:rsidR="00BC270A" w:rsidRPr="00971962">
        <w:rPr>
          <w:color w:val="262626" w:themeColor="text1" w:themeTint="D9"/>
          <w:sz w:val="24"/>
        </w:rPr>
        <w:fldChar w:fldCharType="separate"/>
      </w:r>
      <w:r w:rsidR="00D66837">
        <w:rPr>
          <w:noProof/>
          <w:color w:val="262626" w:themeColor="text1" w:themeTint="D9"/>
          <w:sz w:val="24"/>
        </w:rPr>
        <w:t>5</w:t>
      </w:r>
      <w:r w:rsidR="00BC270A" w:rsidRPr="00971962">
        <w:rPr>
          <w:color w:val="262626" w:themeColor="text1" w:themeTint="D9"/>
          <w:sz w:val="24"/>
        </w:rPr>
        <w:fldChar w:fldCharType="end"/>
      </w:r>
    </w:p>
    <w:p w14:paraId="1E8C4DCA" w14:textId="71D0ADC7" w:rsidR="00FC796C" w:rsidRPr="00971962" w:rsidRDefault="00FC796C" w:rsidP="00A93CFF">
      <w:pPr>
        <w:tabs>
          <w:tab w:val="left" w:leader="dot" w:pos="9540"/>
        </w:tabs>
        <w:spacing w:after="0" w:line="240" w:lineRule="auto"/>
        <w:ind w:left="720" w:firstLine="810"/>
        <w:outlineLvl w:val="0"/>
        <w:rPr>
          <w:color w:val="262626" w:themeColor="text1" w:themeTint="D9"/>
          <w:sz w:val="24"/>
        </w:rPr>
      </w:pPr>
      <w:r w:rsidRPr="00971962">
        <w:rPr>
          <w:color w:val="262626" w:themeColor="text1" w:themeTint="D9"/>
          <w:sz w:val="24"/>
        </w:rPr>
        <w:t>Legal</w:t>
      </w:r>
      <w:r w:rsidRPr="00971962">
        <w:rPr>
          <w:color w:val="262626" w:themeColor="text1" w:themeTint="D9"/>
          <w:sz w:val="24"/>
        </w:rPr>
        <w:tab/>
      </w:r>
      <w:r w:rsidR="00BC270A" w:rsidRPr="00971962">
        <w:rPr>
          <w:color w:val="262626" w:themeColor="text1" w:themeTint="D9"/>
          <w:sz w:val="24"/>
        </w:rPr>
        <w:fldChar w:fldCharType="begin"/>
      </w:r>
      <w:r w:rsidR="00BC270A" w:rsidRPr="00971962">
        <w:rPr>
          <w:color w:val="262626" w:themeColor="text1" w:themeTint="D9"/>
          <w:sz w:val="24"/>
        </w:rPr>
        <w:instrText xml:space="preserve"> PAGEREF Legal \h </w:instrText>
      </w:r>
      <w:r w:rsidR="00BC270A" w:rsidRPr="00971962">
        <w:rPr>
          <w:color w:val="262626" w:themeColor="text1" w:themeTint="D9"/>
          <w:sz w:val="24"/>
        </w:rPr>
      </w:r>
      <w:r w:rsidR="00BC270A" w:rsidRPr="00971962">
        <w:rPr>
          <w:color w:val="262626" w:themeColor="text1" w:themeTint="D9"/>
          <w:sz w:val="24"/>
        </w:rPr>
        <w:fldChar w:fldCharType="separate"/>
      </w:r>
      <w:r w:rsidR="00D66837">
        <w:rPr>
          <w:noProof/>
          <w:color w:val="262626" w:themeColor="text1" w:themeTint="D9"/>
          <w:sz w:val="24"/>
        </w:rPr>
        <w:t>5</w:t>
      </w:r>
      <w:r w:rsidR="00BC270A" w:rsidRPr="00971962">
        <w:rPr>
          <w:color w:val="262626" w:themeColor="text1" w:themeTint="D9"/>
          <w:sz w:val="24"/>
        </w:rPr>
        <w:fldChar w:fldCharType="end"/>
      </w:r>
    </w:p>
    <w:p w14:paraId="407BB72A" w14:textId="54037D8A" w:rsidR="00FC796C" w:rsidRPr="00971962" w:rsidRDefault="00FC796C" w:rsidP="00A93CFF">
      <w:pPr>
        <w:tabs>
          <w:tab w:val="left" w:leader="dot" w:pos="9540"/>
        </w:tabs>
        <w:spacing w:after="0" w:line="240" w:lineRule="auto"/>
        <w:ind w:left="720" w:firstLine="810"/>
        <w:outlineLvl w:val="0"/>
        <w:rPr>
          <w:color w:val="262626" w:themeColor="text1" w:themeTint="D9"/>
          <w:sz w:val="24"/>
        </w:rPr>
      </w:pPr>
      <w:r w:rsidRPr="00971962">
        <w:rPr>
          <w:color w:val="262626" w:themeColor="text1" w:themeTint="D9"/>
          <w:sz w:val="24"/>
        </w:rPr>
        <w:t>Administration</w:t>
      </w:r>
      <w:r w:rsidRPr="00971962">
        <w:rPr>
          <w:color w:val="262626" w:themeColor="text1" w:themeTint="D9"/>
          <w:sz w:val="24"/>
        </w:rPr>
        <w:tab/>
      </w:r>
      <w:r w:rsidR="00BC270A" w:rsidRPr="00971962">
        <w:rPr>
          <w:color w:val="262626" w:themeColor="text1" w:themeTint="D9"/>
          <w:sz w:val="24"/>
        </w:rPr>
        <w:fldChar w:fldCharType="begin"/>
      </w:r>
      <w:r w:rsidR="00BC270A" w:rsidRPr="00971962">
        <w:rPr>
          <w:color w:val="262626" w:themeColor="text1" w:themeTint="D9"/>
          <w:sz w:val="24"/>
        </w:rPr>
        <w:instrText xml:space="preserve"> PAGEREF Administration \h </w:instrText>
      </w:r>
      <w:r w:rsidR="00BC270A" w:rsidRPr="00971962">
        <w:rPr>
          <w:color w:val="262626" w:themeColor="text1" w:themeTint="D9"/>
          <w:sz w:val="24"/>
        </w:rPr>
      </w:r>
      <w:r w:rsidR="00BC270A" w:rsidRPr="00971962">
        <w:rPr>
          <w:color w:val="262626" w:themeColor="text1" w:themeTint="D9"/>
          <w:sz w:val="24"/>
        </w:rPr>
        <w:fldChar w:fldCharType="separate"/>
      </w:r>
      <w:r w:rsidR="00D66837">
        <w:rPr>
          <w:noProof/>
          <w:color w:val="262626" w:themeColor="text1" w:themeTint="D9"/>
          <w:sz w:val="24"/>
        </w:rPr>
        <w:t>5</w:t>
      </w:r>
      <w:r w:rsidR="00BC270A" w:rsidRPr="00971962">
        <w:rPr>
          <w:color w:val="262626" w:themeColor="text1" w:themeTint="D9"/>
          <w:sz w:val="24"/>
        </w:rPr>
        <w:fldChar w:fldCharType="end"/>
      </w:r>
    </w:p>
    <w:p w14:paraId="4AA6D01F" w14:textId="3DA9CF8B" w:rsidR="00F322E3" w:rsidRPr="00971962" w:rsidRDefault="00F322E3" w:rsidP="00A93CFF">
      <w:pPr>
        <w:tabs>
          <w:tab w:val="left" w:leader="dot" w:pos="9540"/>
        </w:tabs>
        <w:spacing w:after="0"/>
        <w:ind w:firstLine="810"/>
        <w:outlineLvl w:val="0"/>
        <w:rPr>
          <w:color w:val="262626" w:themeColor="text1" w:themeTint="D9"/>
          <w:sz w:val="28"/>
        </w:rPr>
      </w:pPr>
      <w:r w:rsidRPr="00971962">
        <w:rPr>
          <w:color w:val="262626" w:themeColor="text1" w:themeTint="D9"/>
          <w:sz w:val="28"/>
        </w:rPr>
        <w:t xml:space="preserve">Budget </w:t>
      </w:r>
      <w:r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BUDGET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5</w:t>
      </w:r>
      <w:r w:rsidR="00A64BFD" w:rsidRPr="00971962">
        <w:rPr>
          <w:color w:val="262626" w:themeColor="text1" w:themeTint="D9"/>
          <w:sz w:val="28"/>
        </w:rPr>
        <w:fldChar w:fldCharType="end"/>
      </w:r>
    </w:p>
    <w:p w14:paraId="7C8B1AA3" w14:textId="2E64BC85" w:rsidR="00F322E3" w:rsidRPr="00971962" w:rsidRDefault="00F322E3" w:rsidP="00A93CFF">
      <w:pPr>
        <w:tabs>
          <w:tab w:val="left" w:leader="dot" w:pos="9540"/>
        </w:tabs>
        <w:spacing w:before="240" w:after="0"/>
        <w:ind w:firstLine="810"/>
        <w:outlineLvl w:val="0"/>
        <w:rPr>
          <w:color w:val="262626" w:themeColor="text1" w:themeTint="D9"/>
          <w:sz w:val="28"/>
        </w:rPr>
      </w:pPr>
      <w:r w:rsidRPr="00971962">
        <w:rPr>
          <w:color w:val="262626" w:themeColor="text1" w:themeTint="D9"/>
          <w:sz w:val="28"/>
        </w:rPr>
        <w:t>Case Activity</w:t>
      </w:r>
      <w:r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CASEACTIVITY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6</w:t>
      </w:r>
      <w:r w:rsidR="00A64BFD" w:rsidRPr="00971962">
        <w:rPr>
          <w:color w:val="262626" w:themeColor="text1" w:themeTint="D9"/>
          <w:sz w:val="28"/>
        </w:rPr>
        <w:fldChar w:fldCharType="end"/>
      </w:r>
    </w:p>
    <w:p w14:paraId="4350B8DF" w14:textId="626421A7" w:rsidR="00A64BFD" w:rsidRPr="00971962" w:rsidRDefault="00F322E3" w:rsidP="00A93CFF">
      <w:pPr>
        <w:tabs>
          <w:tab w:val="left" w:leader="dot" w:pos="9540"/>
        </w:tabs>
        <w:spacing w:after="0" w:line="240" w:lineRule="auto"/>
        <w:ind w:left="2160" w:hanging="630"/>
        <w:outlineLvl w:val="0"/>
        <w:rPr>
          <w:color w:val="262626" w:themeColor="text1" w:themeTint="D9"/>
          <w:sz w:val="28"/>
          <w:szCs w:val="20"/>
        </w:rPr>
      </w:pPr>
      <w:r w:rsidRPr="00971962">
        <w:rPr>
          <w:color w:val="262626" w:themeColor="text1" w:themeTint="D9"/>
          <w:sz w:val="28"/>
          <w:szCs w:val="20"/>
        </w:rPr>
        <w:t>Complaints Filed</w:t>
      </w:r>
      <w:r w:rsidRPr="00971962">
        <w:rPr>
          <w:color w:val="262626" w:themeColor="text1" w:themeTint="D9"/>
          <w:sz w:val="28"/>
          <w:szCs w:val="20"/>
        </w:rPr>
        <w:tab/>
      </w:r>
      <w:r w:rsidR="00A64BFD" w:rsidRPr="00971962">
        <w:rPr>
          <w:color w:val="262626" w:themeColor="text1" w:themeTint="D9"/>
          <w:sz w:val="28"/>
          <w:szCs w:val="20"/>
        </w:rPr>
        <w:fldChar w:fldCharType="begin"/>
      </w:r>
      <w:r w:rsidR="00A64BFD" w:rsidRPr="00971962">
        <w:rPr>
          <w:color w:val="262626" w:themeColor="text1" w:themeTint="D9"/>
          <w:sz w:val="28"/>
          <w:szCs w:val="20"/>
        </w:rPr>
        <w:instrText xml:space="preserve"> PAGEREF FILED \h </w:instrText>
      </w:r>
      <w:r w:rsidR="00A64BFD" w:rsidRPr="00971962">
        <w:rPr>
          <w:color w:val="262626" w:themeColor="text1" w:themeTint="D9"/>
          <w:sz w:val="28"/>
          <w:szCs w:val="20"/>
        </w:rPr>
      </w:r>
      <w:r w:rsidR="00A64BFD" w:rsidRPr="00971962">
        <w:rPr>
          <w:color w:val="262626" w:themeColor="text1" w:themeTint="D9"/>
          <w:sz w:val="28"/>
          <w:szCs w:val="20"/>
        </w:rPr>
        <w:fldChar w:fldCharType="separate"/>
      </w:r>
      <w:r w:rsidR="00D66837">
        <w:rPr>
          <w:noProof/>
          <w:color w:val="262626" w:themeColor="text1" w:themeTint="D9"/>
          <w:sz w:val="28"/>
          <w:szCs w:val="20"/>
        </w:rPr>
        <w:t>6</w:t>
      </w:r>
      <w:r w:rsidR="00A64BFD" w:rsidRPr="00971962">
        <w:rPr>
          <w:color w:val="262626" w:themeColor="text1" w:themeTint="D9"/>
          <w:sz w:val="28"/>
          <w:szCs w:val="20"/>
        </w:rPr>
        <w:fldChar w:fldCharType="end"/>
      </w:r>
    </w:p>
    <w:p w14:paraId="3F2662B3" w14:textId="64094B4B" w:rsidR="00740734" w:rsidRPr="00971962" w:rsidRDefault="00740734" w:rsidP="00A93CFF">
      <w:pPr>
        <w:tabs>
          <w:tab w:val="left" w:leader="dot" w:pos="9540"/>
        </w:tabs>
        <w:spacing w:after="0"/>
        <w:ind w:left="2070" w:hanging="630"/>
        <w:outlineLvl w:val="0"/>
        <w:rPr>
          <w:color w:val="262626" w:themeColor="text1" w:themeTint="D9"/>
          <w:sz w:val="24"/>
          <w:szCs w:val="20"/>
        </w:rPr>
      </w:pPr>
      <w:r w:rsidRPr="00971962">
        <w:rPr>
          <w:color w:val="262626" w:themeColor="text1" w:themeTint="D9"/>
          <w:sz w:val="28"/>
          <w:szCs w:val="20"/>
        </w:rPr>
        <w:tab/>
      </w:r>
      <w:r w:rsidRPr="00971962">
        <w:rPr>
          <w:color w:val="262626" w:themeColor="text1" w:themeTint="D9"/>
          <w:sz w:val="24"/>
          <w:szCs w:val="20"/>
        </w:rPr>
        <w:t>Historical Case Filed Activity by Fiscal Year Chart</w:t>
      </w:r>
      <w:r w:rsidRPr="00971962">
        <w:rPr>
          <w:color w:val="262626" w:themeColor="text1" w:themeTint="D9"/>
          <w:sz w:val="24"/>
          <w:szCs w:val="20"/>
        </w:rPr>
        <w:tab/>
      </w:r>
      <w:r w:rsidRPr="00971962">
        <w:rPr>
          <w:color w:val="262626" w:themeColor="text1" w:themeTint="D9"/>
          <w:sz w:val="24"/>
          <w:szCs w:val="20"/>
        </w:rPr>
        <w:fldChar w:fldCharType="begin"/>
      </w:r>
      <w:r w:rsidRPr="00971962">
        <w:rPr>
          <w:color w:val="262626" w:themeColor="text1" w:themeTint="D9"/>
          <w:sz w:val="24"/>
          <w:szCs w:val="20"/>
        </w:rPr>
        <w:instrText xml:space="preserve"> PAGEREF ComplaintsFiledBYFYbyJuris \h </w:instrText>
      </w:r>
      <w:r w:rsidRPr="00971962">
        <w:rPr>
          <w:color w:val="262626" w:themeColor="text1" w:themeTint="D9"/>
          <w:sz w:val="24"/>
          <w:szCs w:val="20"/>
        </w:rPr>
      </w:r>
      <w:r w:rsidRPr="00971962">
        <w:rPr>
          <w:color w:val="262626" w:themeColor="text1" w:themeTint="D9"/>
          <w:sz w:val="24"/>
          <w:szCs w:val="20"/>
        </w:rPr>
        <w:fldChar w:fldCharType="separate"/>
      </w:r>
      <w:r w:rsidR="00D66837">
        <w:rPr>
          <w:noProof/>
          <w:color w:val="262626" w:themeColor="text1" w:themeTint="D9"/>
          <w:sz w:val="24"/>
          <w:szCs w:val="20"/>
        </w:rPr>
        <w:t>6</w:t>
      </w:r>
      <w:r w:rsidRPr="00971962">
        <w:rPr>
          <w:color w:val="262626" w:themeColor="text1" w:themeTint="D9"/>
          <w:sz w:val="24"/>
          <w:szCs w:val="20"/>
        </w:rPr>
        <w:fldChar w:fldCharType="end"/>
      </w:r>
    </w:p>
    <w:p w14:paraId="06806D2B" w14:textId="63EDCFC4" w:rsidR="00740734" w:rsidRPr="00971962" w:rsidRDefault="00740734" w:rsidP="00A93CFF">
      <w:pPr>
        <w:tabs>
          <w:tab w:val="left" w:leader="dot" w:pos="9540"/>
        </w:tabs>
        <w:spacing w:after="0"/>
        <w:ind w:left="2070" w:hanging="630"/>
        <w:outlineLvl w:val="0"/>
        <w:rPr>
          <w:color w:val="262626" w:themeColor="text1" w:themeTint="D9"/>
          <w:sz w:val="24"/>
          <w:szCs w:val="20"/>
        </w:rPr>
      </w:pPr>
      <w:r w:rsidRPr="00971962">
        <w:rPr>
          <w:color w:val="262626" w:themeColor="text1" w:themeTint="D9"/>
          <w:sz w:val="24"/>
          <w:szCs w:val="20"/>
        </w:rPr>
        <w:tab/>
        <w:t>Historical Case Filed by Jurisdiction Chart</w:t>
      </w:r>
      <w:r w:rsidRPr="00971962">
        <w:rPr>
          <w:color w:val="262626" w:themeColor="text1" w:themeTint="D9"/>
          <w:sz w:val="24"/>
          <w:szCs w:val="20"/>
        </w:rPr>
        <w:tab/>
      </w:r>
      <w:r w:rsidRPr="00971962">
        <w:rPr>
          <w:color w:val="262626" w:themeColor="text1" w:themeTint="D9"/>
          <w:sz w:val="24"/>
          <w:szCs w:val="20"/>
        </w:rPr>
        <w:fldChar w:fldCharType="begin"/>
      </w:r>
      <w:r w:rsidRPr="00971962">
        <w:rPr>
          <w:color w:val="262626" w:themeColor="text1" w:themeTint="D9"/>
          <w:sz w:val="24"/>
          <w:szCs w:val="20"/>
        </w:rPr>
        <w:instrText xml:space="preserve"> PAGEREF ComplaintsFiledBYFYbyJuris \h </w:instrText>
      </w:r>
      <w:r w:rsidRPr="00971962">
        <w:rPr>
          <w:color w:val="262626" w:themeColor="text1" w:themeTint="D9"/>
          <w:sz w:val="24"/>
          <w:szCs w:val="20"/>
        </w:rPr>
      </w:r>
      <w:r w:rsidRPr="00971962">
        <w:rPr>
          <w:color w:val="262626" w:themeColor="text1" w:themeTint="D9"/>
          <w:sz w:val="24"/>
          <w:szCs w:val="20"/>
        </w:rPr>
        <w:fldChar w:fldCharType="separate"/>
      </w:r>
      <w:r w:rsidR="00D66837">
        <w:rPr>
          <w:noProof/>
          <w:color w:val="262626" w:themeColor="text1" w:themeTint="D9"/>
          <w:sz w:val="24"/>
          <w:szCs w:val="20"/>
        </w:rPr>
        <w:t>6</w:t>
      </w:r>
      <w:r w:rsidRPr="00971962">
        <w:rPr>
          <w:color w:val="262626" w:themeColor="text1" w:themeTint="D9"/>
          <w:sz w:val="24"/>
          <w:szCs w:val="20"/>
        </w:rPr>
        <w:fldChar w:fldCharType="end"/>
      </w:r>
    </w:p>
    <w:p w14:paraId="29691FA6" w14:textId="3700ECAF" w:rsidR="00582705" w:rsidRPr="00971962" w:rsidRDefault="00A64BFD" w:rsidP="00A93CFF">
      <w:pPr>
        <w:tabs>
          <w:tab w:val="left" w:leader="dot" w:pos="9540"/>
        </w:tabs>
        <w:spacing w:after="0"/>
        <w:ind w:left="2160" w:hanging="630"/>
        <w:outlineLvl w:val="0"/>
        <w:rPr>
          <w:color w:val="262626" w:themeColor="text1" w:themeTint="D9"/>
          <w:sz w:val="28"/>
        </w:rPr>
      </w:pPr>
      <w:r w:rsidRPr="00971962">
        <w:rPr>
          <w:color w:val="262626" w:themeColor="text1" w:themeTint="D9"/>
          <w:sz w:val="28"/>
        </w:rPr>
        <w:t>Cases C</w:t>
      </w:r>
      <w:r w:rsidR="00F322E3" w:rsidRPr="00971962">
        <w:rPr>
          <w:color w:val="262626" w:themeColor="text1" w:themeTint="D9"/>
          <w:sz w:val="28"/>
        </w:rPr>
        <w:t>losed</w:t>
      </w:r>
      <w:r w:rsidR="00F322E3" w:rsidRPr="00971962">
        <w:rPr>
          <w:color w:val="262626" w:themeColor="text1" w:themeTint="D9"/>
          <w:sz w:val="28"/>
        </w:rPr>
        <w:tab/>
      </w:r>
      <w:r w:rsidR="00582705" w:rsidRPr="00971962">
        <w:rPr>
          <w:color w:val="262626" w:themeColor="text1" w:themeTint="D9"/>
          <w:sz w:val="28"/>
        </w:rPr>
        <w:fldChar w:fldCharType="begin"/>
      </w:r>
      <w:r w:rsidR="00582705" w:rsidRPr="00971962">
        <w:rPr>
          <w:color w:val="262626" w:themeColor="text1" w:themeTint="D9"/>
          <w:sz w:val="28"/>
        </w:rPr>
        <w:instrText xml:space="preserve"> PAGEREF casesclosed \h </w:instrText>
      </w:r>
      <w:r w:rsidR="00582705" w:rsidRPr="00971962">
        <w:rPr>
          <w:color w:val="262626" w:themeColor="text1" w:themeTint="D9"/>
          <w:sz w:val="28"/>
        </w:rPr>
      </w:r>
      <w:r w:rsidR="00582705" w:rsidRPr="00971962">
        <w:rPr>
          <w:color w:val="262626" w:themeColor="text1" w:themeTint="D9"/>
          <w:sz w:val="28"/>
        </w:rPr>
        <w:fldChar w:fldCharType="separate"/>
      </w:r>
      <w:r w:rsidR="00D66837">
        <w:rPr>
          <w:noProof/>
          <w:color w:val="262626" w:themeColor="text1" w:themeTint="D9"/>
          <w:sz w:val="28"/>
        </w:rPr>
        <w:t>7</w:t>
      </w:r>
      <w:r w:rsidR="00582705" w:rsidRPr="00971962">
        <w:rPr>
          <w:color w:val="262626" w:themeColor="text1" w:themeTint="D9"/>
          <w:sz w:val="28"/>
        </w:rPr>
        <w:fldChar w:fldCharType="end"/>
      </w:r>
    </w:p>
    <w:p w14:paraId="750B84DC" w14:textId="3829DAC4" w:rsidR="00815979" w:rsidRPr="00971962" w:rsidRDefault="00815979" w:rsidP="00A93CFF">
      <w:pPr>
        <w:tabs>
          <w:tab w:val="left" w:pos="810"/>
          <w:tab w:val="left" w:leader="dot" w:pos="9540"/>
        </w:tabs>
        <w:spacing w:after="0" w:line="240" w:lineRule="auto"/>
        <w:ind w:left="1620" w:hanging="90"/>
        <w:outlineLvl w:val="0"/>
        <w:rPr>
          <w:color w:val="262626" w:themeColor="text1" w:themeTint="D9"/>
          <w:sz w:val="28"/>
        </w:rPr>
      </w:pPr>
      <w:r w:rsidRPr="00971962">
        <w:rPr>
          <w:color w:val="262626" w:themeColor="text1" w:themeTint="D9"/>
          <w:sz w:val="28"/>
        </w:rPr>
        <w:t>Before Commission Determination</w:t>
      </w:r>
      <w:r w:rsidR="00740734" w:rsidRPr="00971962">
        <w:rPr>
          <w:color w:val="262626" w:themeColor="text1" w:themeTint="D9"/>
          <w:sz w:val="28"/>
        </w:rPr>
        <w:tab/>
      </w:r>
      <w:r w:rsidR="00740734" w:rsidRPr="00971962">
        <w:rPr>
          <w:color w:val="262626" w:themeColor="text1" w:themeTint="D9"/>
          <w:sz w:val="28"/>
        </w:rPr>
        <w:fldChar w:fldCharType="begin"/>
      </w:r>
      <w:r w:rsidR="00740734" w:rsidRPr="00971962">
        <w:rPr>
          <w:color w:val="262626" w:themeColor="text1" w:themeTint="D9"/>
          <w:sz w:val="28"/>
        </w:rPr>
        <w:instrText xml:space="preserve"> PAGEREF BEFOFRECOMMISSIONDETERMINATIONS \h </w:instrText>
      </w:r>
      <w:r w:rsidR="00740734" w:rsidRPr="00971962">
        <w:rPr>
          <w:color w:val="262626" w:themeColor="text1" w:themeTint="D9"/>
          <w:sz w:val="28"/>
        </w:rPr>
      </w:r>
      <w:r w:rsidR="00740734" w:rsidRPr="00971962">
        <w:rPr>
          <w:color w:val="262626" w:themeColor="text1" w:themeTint="D9"/>
          <w:sz w:val="28"/>
        </w:rPr>
        <w:fldChar w:fldCharType="separate"/>
      </w:r>
      <w:r w:rsidR="00D66837">
        <w:rPr>
          <w:noProof/>
          <w:color w:val="262626" w:themeColor="text1" w:themeTint="D9"/>
          <w:sz w:val="28"/>
        </w:rPr>
        <w:t>8</w:t>
      </w:r>
      <w:r w:rsidR="00740734" w:rsidRPr="00971962">
        <w:rPr>
          <w:color w:val="262626" w:themeColor="text1" w:themeTint="D9"/>
          <w:sz w:val="28"/>
        </w:rPr>
        <w:fldChar w:fldCharType="end"/>
      </w:r>
    </w:p>
    <w:p w14:paraId="5A456FF2" w14:textId="60CC2C22" w:rsidR="002571AE" w:rsidRPr="00971962" w:rsidRDefault="002571AE" w:rsidP="00A93CFF">
      <w:pPr>
        <w:tabs>
          <w:tab w:val="left" w:leader="dot" w:pos="9540"/>
        </w:tabs>
        <w:spacing w:after="0" w:line="240" w:lineRule="auto"/>
        <w:ind w:left="2700" w:hanging="630"/>
        <w:outlineLvl w:val="0"/>
        <w:rPr>
          <w:color w:val="262626" w:themeColor="text1" w:themeTint="D9"/>
          <w:sz w:val="24"/>
        </w:rPr>
      </w:pPr>
      <w:r w:rsidRPr="00971962">
        <w:rPr>
          <w:color w:val="262626" w:themeColor="text1" w:themeTint="D9"/>
          <w:sz w:val="24"/>
        </w:rPr>
        <w:t>Settlements</w:t>
      </w:r>
      <w:r w:rsidR="00FC796C" w:rsidRPr="00971962">
        <w:rPr>
          <w:color w:val="262626" w:themeColor="text1" w:themeTint="D9"/>
          <w:sz w:val="24"/>
        </w:rPr>
        <w:tab/>
      </w:r>
      <w:r w:rsidR="00FC796C" w:rsidRPr="00971962">
        <w:rPr>
          <w:color w:val="262626" w:themeColor="text1" w:themeTint="D9"/>
          <w:sz w:val="24"/>
        </w:rPr>
        <w:fldChar w:fldCharType="begin"/>
      </w:r>
      <w:r w:rsidR="00FC796C" w:rsidRPr="00971962">
        <w:rPr>
          <w:color w:val="262626" w:themeColor="text1" w:themeTint="D9"/>
          <w:sz w:val="24"/>
        </w:rPr>
        <w:instrText xml:space="preserve"> PAGEREF Settlement \h </w:instrText>
      </w:r>
      <w:r w:rsidR="00FC796C" w:rsidRPr="00971962">
        <w:rPr>
          <w:color w:val="262626" w:themeColor="text1" w:themeTint="D9"/>
          <w:sz w:val="24"/>
        </w:rPr>
      </w:r>
      <w:r w:rsidR="00FC796C" w:rsidRPr="00971962">
        <w:rPr>
          <w:color w:val="262626" w:themeColor="text1" w:themeTint="D9"/>
          <w:sz w:val="24"/>
        </w:rPr>
        <w:fldChar w:fldCharType="separate"/>
      </w:r>
      <w:r w:rsidR="00D66837">
        <w:rPr>
          <w:noProof/>
          <w:color w:val="262626" w:themeColor="text1" w:themeTint="D9"/>
          <w:sz w:val="24"/>
        </w:rPr>
        <w:t>8</w:t>
      </w:r>
      <w:r w:rsidR="00FC796C" w:rsidRPr="00971962">
        <w:rPr>
          <w:color w:val="262626" w:themeColor="text1" w:themeTint="D9"/>
          <w:sz w:val="24"/>
        </w:rPr>
        <w:fldChar w:fldCharType="end"/>
      </w:r>
    </w:p>
    <w:p w14:paraId="69AE1341" w14:textId="3006E928" w:rsidR="002571AE" w:rsidRPr="00971962" w:rsidRDefault="002571AE" w:rsidP="00A93CFF">
      <w:pPr>
        <w:tabs>
          <w:tab w:val="left" w:leader="dot" w:pos="9540"/>
        </w:tabs>
        <w:spacing w:after="0" w:line="240" w:lineRule="auto"/>
        <w:ind w:left="2700" w:hanging="630"/>
        <w:outlineLvl w:val="0"/>
        <w:rPr>
          <w:color w:val="262626" w:themeColor="text1" w:themeTint="D9"/>
          <w:sz w:val="24"/>
        </w:rPr>
      </w:pPr>
      <w:r w:rsidRPr="00971962">
        <w:rPr>
          <w:color w:val="262626" w:themeColor="text1" w:themeTint="D9"/>
          <w:sz w:val="24"/>
        </w:rPr>
        <w:t>Right</w:t>
      </w:r>
      <w:r w:rsidR="00FC796C" w:rsidRPr="00971962">
        <w:rPr>
          <w:color w:val="262626" w:themeColor="text1" w:themeTint="D9"/>
          <w:sz w:val="24"/>
        </w:rPr>
        <w:t>-</w:t>
      </w:r>
      <w:r w:rsidRPr="00971962">
        <w:rPr>
          <w:color w:val="262626" w:themeColor="text1" w:themeTint="D9"/>
          <w:sz w:val="24"/>
        </w:rPr>
        <w:t>to</w:t>
      </w:r>
      <w:r w:rsidR="00FC796C" w:rsidRPr="00971962">
        <w:rPr>
          <w:color w:val="262626" w:themeColor="text1" w:themeTint="D9"/>
          <w:sz w:val="24"/>
        </w:rPr>
        <w:t>-</w:t>
      </w:r>
      <w:r w:rsidRPr="00971962">
        <w:rPr>
          <w:color w:val="262626" w:themeColor="text1" w:themeTint="D9"/>
          <w:sz w:val="24"/>
        </w:rPr>
        <w:t>Sue</w:t>
      </w:r>
      <w:r w:rsidR="00FC796C" w:rsidRPr="00971962">
        <w:rPr>
          <w:color w:val="262626" w:themeColor="text1" w:themeTint="D9"/>
          <w:sz w:val="24"/>
        </w:rPr>
        <w:tab/>
      </w:r>
      <w:r w:rsidR="00FC796C" w:rsidRPr="00971962">
        <w:rPr>
          <w:color w:val="262626" w:themeColor="text1" w:themeTint="D9"/>
          <w:sz w:val="24"/>
        </w:rPr>
        <w:fldChar w:fldCharType="begin"/>
      </w:r>
      <w:r w:rsidR="00FC796C" w:rsidRPr="00971962">
        <w:rPr>
          <w:color w:val="262626" w:themeColor="text1" w:themeTint="D9"/>
          <w:sz w:val="24"/>
        </w:rPr>
        <w:instrText xml:space="preserve"> PAGEREF RighttoSue \h </w:instrText>
      </w:r>
      <w:r w:rsidR="00FC796C" w:rsidRPr="00971962">
        <w:rPr>
          <w:color w:val="262626" w:themeColor="text1" w:themeTint="D9"/>
          <w:sz w:val="24"/>
        </w:rPr>
      </w:r>
      <w:r w:rsidR="00FC796C" w:rsidRPr="00971962">
        <w:rPr>
          <w:color w:val="262626" w:themeColor="text1" w:themeTint="D9"/>
          <w:sz w:val="24"/>
        </w:rPr>
        <w:fldChar w:fldCharType="separate"/>
      </w:r>
      <w:r w:rsidR="00D66837">
        <w:rPr>
          <w:noProof/>
          <w:color w:val="262626" w:themeColor="text1" w:themeTint="D9"/>
          <w:sz w:val="24"/>
        </w:rPr>
        <w:t>8</w:t>
      </w:r>
      <w:r w:rsidR="00FC796C" w:rsidRPr="00971962">
        <w:rPr>
          <w:color w:val="262626" w:themeColor="text1" w:themeTint="D9"/>
          <w:sz w:val="24"/>
        </w:rPr>
        <w:fldChar w:fldCharType="end"/>
      </w:r>
    </w:p>
    <w:p w14:paraId="0CF497C7" w14:textId="62B7BFB8" w:rsidR="00FC796C" w:rsidRPr="00971962" w:rsidRDefault="00FC796C" w:rsidP="00A93CFF">
      <w:pPr>
        <w:tabs>
          <w:tab w:val="left" w:leader="dot" w:pos="9540"/>
        </w:tabs>
        <w:spacing w:after="0" w:line="240" w:lineRule="auto"/>
        <w:ind w:left="2700" w:hanging="630"/>
        <w:outlineLvl w:val="0"/>
        <w:rPr>
          <w:color w:val="262626" w:themeColor="text1" w:themeTint="D9"/>
          <w:sz w:val="24"/>
        </w:rPr>
      </w:pPr>
      <w:r w:rsidRPr="00971962">
        <w:rPr>
          <w:color w:val="262626" w:themeColor="text1" w:themeTint="D9"/>
          <w:sz w:val="24"/>
        </w:rPr>
        <w:t>Administrative Dismissals</w:t>
      </w:r>
      <w:r w:rsidRPr="00971962">
        <w:rPr>
          <w:color w:val="262626" w:themeColor="text1" w:themeTint="D9"/>
          <w:sz w:val="24"/>
        </w:rPr>
        <w:tab/>
      </w:r>
      <w:r w:rsidRPr="00971962">
        <w:rPr>
          <w:color w:val="262626" w:themeColor="text1" w:themeTint="D9"/>
          <w:sz w:val="24"/>
        </w:rPr>
        <w:fldChar w:fldCharType="begin"/>
      </w:r>
      <w:r w:rsidRPr="00971962">
        <w:rPr>
          <w:color w:val="262626" w:themeColor="text1" w:themeTint="D9"/>
          <w:sz w:val="24"/>
        </w:rPr>
        <w:instrText xml:space="preserve"> PAGEREF AdminDismissal \h </w:instrText>
      </w:r>
      <w:r w:rsidRPr="00971962">
        <w:rPr>
          <w:color w:val="262626" w:themeColor="text1" w:themeTint="D9"/>
          <w:sz w:val="24"/>
        </w:rPr>
      </w:r>
      <w:r w:rsidRPr="00971962">
        <w:rPr>
          <w:color w:val="262626" w:themeColor="text1" w:themeTint="D9"/>
          <w:sz w:val="24"/>
        </w:rPr>
        <w:fldChar w:fldCharType="separate"/>
      </w:r>
      <w:r w:rsidR="00D66837">
        <w:rPr>
          <w:noProof/>
          <w:color w:val="262626" w:themeColor="text1" w:themeTint="D9"/>
          <w:sz w:val="24"/>
        </w:rPr>
        <w:t>8</w:t>
      </w:r>
      <w:r w:rsidRPr="00971962">
        <w:rPr>
          <w:color w:val="262626" w:themeColor="text1" w:themeTint="D9"/>
          <w:sz w:val="24"/>
        </w:rPr>
        <w:fldChar w:fldCharType="end"/>
      </w:r>
    </w:p>
    <w:p w14:paraId="4E410735" w14:textId="24993913" w:rsidR="002571AE" w:rsidRPr="00971962" w:rsidRDefault="00740734" w:rsidP="00A93CFF">
      <w:pPr>
        <w:tabs>
          <w:tab w:val="left" w:leader="dot" w:pos="9540"/>
        </w:tabs>
        <w:spacing w:after="0" w:line="240" w:lineRule="auto"/>
        <w:ind w:left="2700" w:hanging="630"/>
        <w:outlineLvl w:val="0"/>
        <w:rPr>
          <w:color w:val="262626" w:themeColor="text1" w:themeTint="D9"/>
          <w:sz w:val="24"/>
        </w:rPr>
      </w:pPr>
      <w:r w:rsidRPr="00971962">
        <w:rPr>
          <w:color w:val="262626" w:themeColor="text1" w:themeTint="D9"/>
          <w:sz w:val="24"/>
        </w:rPr>
        <w:t>Withdrawals</w:t>
      </w:r>
      <w:r w:rsidRPr="00971962">
        <w:rPr>
          <w:color w:val="262626" w:themeColor="text1" w:themeTint="D9"/>
          <w:sz w:val="24"/>
        </w:rPr>
        <w:tab/>
      </w:r>
      <w:r w:rsidRPr="00971962">
        <w:rPr>
          <w:color w:val="262626" w:themeColor="text1" w:themeTint="D9"/>
          <w:sz w:val="24"/>
        </w:rPr>
        <w:fldChar w:fldCharType="begin"/>
      </w:r>
      <w:r w:rsidRPr="00971962">
        <w:rPr>
          <w:color w:val="262626" w:themeColor="text1" w:themeTint="D9"/>
          <w:sz w:val="24"/>
        </w:rPr>
        <w:instrText xml:space="preserve"> PAGEREF Withdrawals \h </w:instrText>
      </w:r>
      <w:r w:rsidRPr="00971962">
        <w:rPr>
          <w:color w:val="262626" w:themeColor="text1" w:themeTint="D9"/>
          <w:sz w:val="24"/>
        </w:rPr>
      </w:r>
      <w:r w:rsidRPr="00971962">
        <w:rPr>
          <w:color w:val="262626" w:themeColor="text1" w:themeTint="D9"/>
          <w:sz w:val="24"/>
        </w:rPr>
        <w:fldChar w:fldCharType="separate"/>
      </w:r>
      <w:r w:rsidR="00D66837">
        <w:rPr>
          <w:noProof/>
          <w:color w:val="262626" w:themeColor="text1" w:themeTint="D9"/>
          <w:sz w:val="24"/>
        </w:rPr>
        <w:t>8</w:t>
      </w:r>
      <w:r w:rsidRPr="00971962">
        <w:rPr>
          <w:color w:val="262626" w:themeColor="text1" w:themeTint="D9"/>
          <w:sz w:val="24"/>
        </w:rPr>
        <w:fldChar w:fldCharType="end"/>
      </w:r>
    </w:p>
    <w:p w14:paraId="138F13FD" w14:textId="24E58A21" w:rsidR="00F322E3" w:rsidRPr="00971962" w:rsidRDefault="00A64BFD" w:rsidP="00A93CFF">
      <w:pPr>
        <w:tabs>
          <w:tab w:val="left" w:leader="dot" w:pos="9540"/>
        </w:tabs>
        <w:spacing w:after="0" w:line="240" w:lineRule="auto"/>
        <w:ind w:left="2160" w:hanging="630"/>
        <w:outlineLvl w:val="0"/>
        <w:rPr>
          <w:color w:val="262626" w:themeColor="text1" w:themeTint="D9"/>
          <w:sz w:val="28"/>
        </w:rPr>
      </w:pPr>
      <w:r w:rsidRPr="00971962">
        <w:rPr>
          <w:color w:val="262626" w:themeColor="text1" w:themeTint="D9"/>
          <w:sz w:val="28"/>
        </w:rPr>
        <w:t>Public Hearings Determinations</w:t>
      </w:r>
      <w:r w:rsidR="00F322E3" w:rsidRPr="00971962">
        <w:rPr>
          <w:color w:val="262626" w:themeColor="text1" w:themeTint="D9"/>
          <w:sz w:val="28"/>
        </w:rPr>
        <w:tab/>
      </w:r>
      <w:r w:rsidR="00626339" w:rsidRPr="00971962">
        <w:rPr>
          <w:color w:val="262626" w:themeColor="text1" w:themeTint="D9"/>
          <w:sz w:val="28"/>
        </w:rPr>
        <w:fldChar w:fldCharType="begin"/>
      </w:r>
      <w:r w:rsidR="00626339" w:rsidRPr="00971962">
        <w:rPr>
          <w:color w:val="262626" w:themeColor="text1" w:themeTint="D9"/>
          <w:sz w:val="28"/>
        </w:rPr>
        <w:instrText xml:space="preserve"> PAGEREF PublicHearingDeterminations \h </w:instrText>
      </w:r>
      <w:r w:rsidR="00626339" w:rsidRPr="00971962">
        <w:rPr>
          <w:color w:val="262626" w:themeColor="text1" w:themeTint="D9"/>
          <w:sz w:val="28"/>
        </w:rPr>
      </w:r>
      <w:r w:rsidR="00626339" w:rsidRPr="00971962">
        <w:rPr>
          <w:color w:val="262626" w:themeColor="text1" w:themeTint="D9"/>
          <w:sz w:val="28"/>
        </w:rPr>
        <w:fldChar w:fldCharType="separate"/>
      </w:r>
      <w:r w:rsidR="00D66837">
        <w:rPr>
          <w:noProof/>
          <w:color w:val="262626" w:themeColor="text1" w:themeTint="D9"/>
          <w:sz w:val="28"/>
        </w:rPr>
        <w:t>8</w:t>
      </w:r>
      <w:r w:rsidR="00626339" w:rsidRPr="00971962">
        <w:rPr>
          <w:color w:val="262626" w:themeColor="text1" w:themeTint="D9"/>
          <w:sz w:val="28"/>
        </w:rPr>
        <w:fldChar w:fldCharType="end"/>
      </w:r>
    </w:p>
    <w:p w14:paraId="6F60B596" w14:textId="79A73245" w:rsidR="00740734" w:rsidRPr="00971962" w:rsidRDefault="00740734" w:rsidP="00A93CFF">
      <w:pPr>
        <w:tabs>
          <w:tab w:val="left" w:leader="dot" w:pos="9540"/>
        </w:tabs>
        <w:spacing w:after="0" w:line="240" w:lineRule="auto"/>
        <w:ind w:left="2070" w:hanging="630"/>
        <w:outlineLvl w:val="0"/>
        <w:rPr>
          <w:color w:val="262626" w:themeColor="text1" w:themeTint="D9"/>
          <w:sz w:val="24"/>
        </w:rPr>
      </w:pPr>
      <w:r w:rsidRPr="00971962">
        <w:rPr>
          <w:color w:val="262626" w:themeColor="text1" w:themeTint="D9"/>
          <w:sz w:val="32"/>
        </w:rPr>
        <w:tab/>
      </w:r>
      <w:r w:rsidRPr="00971962">
        <w:rPr>
          <w:color w:val="262626" w:themeColor="text1" w:themeTint="D9"/>
          <w:sz w:val="24"/>
        </w:rPr>
        <w:t>Uncontested</w:t>
      </w:r>
      <w:r w:rsidRPr="00971962">
        <w:rPr>
          <w:color w:val="262626" w:themeColor="text1" w:themeTint="D9"/>
          <w:sz w:val="24"/>
        </w:rPr>
        <w:tab/>
      </w:r>
      <w:r w:rsidRPr="00971962">
        <w:rPr>
          <w:color w:val="262626" w:themeColor="text1" w:themeTint="D9"/>
          <w:sz w:val="24"/>
        </w:rPr>
        <w:fldChar w:fldCharType="begin"/>
      </w:r>
      <w:r w:rsidRPr="00971962">
        <w:rPr>
          <w:color w:val="262626" w:themeColor="text1" w:themeTint="D9"/>
          <w:sz w:val="24"/>
        </w:rPr>
        <w:instrText xml:space="preserve"> PAGEREF UncontesteedDetermin \h </w:instrText>
      </w:r>
      <w:r w:rsidRPr="00971962">
        <w:rPr>
          <w:color w:val="262626" w:themeColor="text1" w:themeTint="D9"/>
          <w:sz w:val="24"/>
        </w:rPr>
      </w:r>
      <w:r w:rsidRPr="00971962">
        <w:rPr>
          <w:color w:val="262626" w:themeColor="text1" w:themeTint="D9"/>
          <w:sz w:val="24"/>
        </w:rPr>
        <w:fldChar w:fldCharType="separate"/>
      </w:r>
      <w:r w:rsidR="00D66837">
        <w:rPr>
          <w:noProof/>
          <w:color w:val="262626" w:themeColor="text1" w:themeTint="D9"/>
          <w:sz w:val="24"/>
        </w:rPr>
        <w:t>9</w:t>
      </w:r>
      <w:r w:rsidRPr="00971962">
        <w:rPr>
          <w:color w:val="262626" w:themeColor="text1" w:themeTint="D9"/>
          <w:sz w:val="24"/>
        </w:rPr>
        <w:fldChar w:fldCharType="end"/>
      </w:r>
    </w:p>
    <w:p w14:paraId="13907454" w14:textId="2C753CC3" w:rsidR="00740734" w:rsidRPr="00971962" w:rsidRDefault="00740734" w:rsidP="00A93CFF">
      <w:pPr>
        <w:tabs>
          <w:tab w:val="left" w:leader="dot" w:pos="9540"/>
        </w:tabs>
        <w:spacing w:after="0" w:line="240" w:lineRule="auto"/>
        <w:ind w:left="2070" w:hanging="630"/>
        <w:outlineLvl w:val="0"/>
        <w:rPr>
          <w:color w:val="262626" w:themeColor="text1" w:themeTint="D9"/>
          <w:sz w:val="24"/>
        </w:rPr>
      </w:pPr>
      <w:r w:rsidRPr="00971962">
        <w:rPr>
          <w:color w:val="262626" w:themeColor="text1" w:themeTint="D9"/>
          <w:sz w:val="24"/>
        </w:rPr>
        <w:tab/>
        <w:t>Contested</w:t>
      </w:r>
      <w:r w:rsidRPr="00971962">
        <w:rPr>
          <w:color w:val="262626" w:themeColor="text1" w:themeTint="D9"/>
          <w:sz w:val="24"/>
        </w:rPr>
        <w:tab/>
      </w:r>
      <w:r w:rsidRPr="00971962">
        <w:rPr>
          <w:color w:val="262626" w:themeColor="text1" w:themeTint="D9"/>
          <w:sz w:val="24"/>
        </w:rPr>
        <w:fldChar w:fldCharType="begin"/>
      </w:r>
      <w:r w:rsidRPr="00971962">
        <w:rPr>
          <w:color w:val="262626" w:themeColor="text1" w:themeTint="D9"/>
          <w:sz w:val="24"/>
        </w:rPr>
        <w:instrText xml:space="preserve"> PAGEREF Contesteddeterminations \h </w:instrText>
      </w:r>
      <w:r w:rsidRPr="00971962">
        <w:rPr>
          <w:color w:val="262626" w:themeColor="text1" w:themeTint="D9"/>
          <w:sz w:val="24"/>
        </w:rPr>
      </w:r>
      <w:r w:rsidRPr="00971962">
        <w:rPr>
          <w:color w:val="262626" w:themeColor="text1" w:themeTint="D9"/>
          <w:sz w:val="24"/>
        </w:rPr>
        <w:fldChar w:fldCharType="separate"/>
      </w:r>
      <w:r w:rsidR="00D66837">
        <w:rPr>
          <w:noProof/>
          <w:color w:val="262626" w:themeColor="text1" w:themeTint="D9"/>
          <w:sz w:val="24"/>
        </w:rPr>
        <w:t>9</w:t>
      </w:r>
      <w:r w:rsidRPr="00971962">
        <w:rPr>
          <w:color w:val="262626" w:themeColor="text1" w:themeTint="D9"/>
          <w:sz w:val="24"/>
        </w:rPr>
        <w:fldChar w:fldCharType="end"/>
      </w:r>
    </w:p>
    <w:p w14:paraId="6C8FB39F" w14:textId="6F710208" w:rsidR="00F322E3" w:rsidRPr="00971962" w:rsidRDefault="00A64BFD" w:rsidP="00A93CFF">
      <w:pPr>
        <w:tabs>
          <w:tab w:val="left" w:leader="dot" w:pos="9540"/>
        </w:tabs>
        <w:spacing w:before="240" w:after="0" w:line="240" w:lineRule="auto"/>
        <w:ind w:firstLine="810"/>
        <w:outlineLvl w:val="0"/>
        <w:rPr>
          <w:color w:val="262626" w:themeColor="text1" w:themeTint="D9"/>
          <w:sz w:val="28"/>
        </w:rPr>
      </w:pPr>
      <w:r w:rsidRPr="00971962">
        <w:rPr>
          <w:color w:val="262626" w:themeColor="text1" w:themeTint="D9"/>
          <w:sz w:val="28"/>
        </w:rPr>
        <w:t>Post Reasonable Grounds Conciliations</w:t>
      </w:r>
      <w:r w:rsidR="00F322E3" w:rsidRPr="00971962">
        <w:rPr>
          <w:color w:val="262626" w:themeColor="text1" w:themeTint="D9"/>
          <w:sz w:val="28"/>
        </w:rPr>
        <w:tab/>
      </w:r>
      <w:r w:rsidRPr="00971962">
        <w:rPr>
          <w:color w:val="262626" w:themeColor="text1" w:themeTint="D9"/>
          <w:sz w:val="28"/>
        </w:rPr>
        <w:fldChar w:fldCharType="begin"/>
      </w:r>
      <w:r w:rsidRPr="00971962">
        <w:rPr>
          <w:color w:val="262626" w:themeColor="text1" w:themeTint="D9"/>
          <w:sz w:val="28"/>
        </w:rPr>
        <w:instrText xml:space="preserve"> PAGEREF PostRGConc \h </w:instrText>
      </w:r>
      <w:r w:rsidRPr="00971962">
        <w:rPr>
          <w:color w:val="262626" w:themeColor="text1" w:themeTint="D9"/>
          <w:sz w:val="28"/>
        </w:rPr>
      </w:r>
      <w:r w:rsidRPr="00971962">
        <w:rPr>
          <w:color w:val="262626" w:themeColor="text1" w:themeTint="D9"/>
          <w:sz w:val="28"/>
        </w:rPr>
        <w:fldChar w:fldCharType="separate"/>
      </w:r>
      <w:r w:rsidR="00D66837">
        <w:rPr>
          <w:noProof/>
          <w:color w:val="262626" w:themeColor="text1" w:themeTint="D9"/>
          <w:sz w:val="28"/>
        </w:rPr>
        <w:t>9</w:t>
      </w:r>
      <w:r w:rsidRPr="00971962">
        <w:rPr>
          <w:color w:val="262626" w:themeColor="text1" w:themeTint="D9"/>
          <w:sz w:val="28"/>
        </w:rPr>
        <w:fldChar w:fldCharType="end"/>
      </w:r>
    </w:p>
    <w:p w14:paraId="75450184" w14:textId="727F70DA" w:rsidR="00A64BFD" w:rsidRPr="00971962" w:rsidRDefault="00A64BFD" w:rsidP="00A93CFF">
      <w:pPr>
        <w:tabs>
          <w:tab w:val="left" w:leader="dot" w:pos="9540"/>
        </w:tabs>
        <w:spacing w:before="240" w:after="0" w:line="240" w:lineRule="auto"/>
        <w:ind w:firstLine="810"/>
        <w:outlineLvl w:val="0"/>
        <w:rPr>
          <w:color w:val="262626" w:themeColor="text1" w:themeTint="D9"/>
          <w:sz w:val="28"/>
        </w:rPr>
      </w:pPr>
      <w:r w:rsidRPr="00971962">
        <w:rPr>
          <w:color w:val="262626" w:themeColor="text1" w:themeTint="D9"/>
          <w:sz w:val="28"/>
        </w:rPr>
        <w:t>Litigation</w:t>
      </w:r>
      <w:r w:rsidRPr="00971962">
        <w:rPr>
          <w:color w:val="262626" w:themeColor="text1" w:themeTint="D9"/>
          <w:sz w:val="28"/>
        </w:rPr>
        <w:tab/>
      </w:r>
      <w:r w:rsidRPr="00971962">
        <w:rPr>
          <w:color w:val="262626" w:themeColor="text1" w:themeTint="D9"/>
          <w:sz w:val="28"/>
        </w:rPr>
        <w:fldChar w:fldCharType="begin"/>
      </w:r>
      <w:r w:rsidRPr="00971962">
        <w:rPr>
          <w:color w:val="262626" w:themeColor="text1" w:themeTint="D9"/>
          <w:sz w:val="28"/>
        </w:rPr>
        <w:instrText xml:space="preserve"> PAGEREF LITIGATION \h </w:instrText>
      </w:r>
      <w:r w:rsidRPr="00971962">
        <w:rPr>
          <w:color w:val="262626" w:themeColor="text1" w:themeTint="D9"/>
          <w:sz w:val="28"/>
        </w:rPr>
      </w:r>
      <w:r w:rsidRPr="00971962">
        <w:rPr>
          <w:color w:val="262626" w:themeColor="text1" w:themeTint="D9"/>
          <w:sz w:val="28"/>
        </w:rPr>
        <w:fldChar w:fldCharType="separate"/>
      </w:r>
      <w:r w:rsidR="00D66837">
        <w:rPr>
          <w:noProof/>
          <w:color w:val="262626" w:themeColor="text1" w:themeTint="D9"/>
          <w:sz w:val="28"/>
        </w:rPr>
        <w:t>9</w:t>
      </w:r>
      <w:r w:rsidRPr="00971962">
        <w:rPr>
          <w:color w:val="262626" w:themeColor="text1" w:themeTint="D9"/>
          <w:sz w:val="28"/>
        </w:rPr>
        <w:fldChar w:fldCharType="end"/>
      </w:r>
    </w:p>
    <w:p w14:paraId="5DEA0169" w14:textId="4A89EFC5" w:rsidR="00A64BFD" w:rsidRPr="00971962" w:rsidRDefault="00A64BFD" w:rsidP="00A93CFF">
      <w:pPr>
        <w:tabs>
          <w:tab w:val="left" w:leader="dot" w:pos="9540"/>
        </w:tabs>
        <w:spacing w:before="240" w:after="0" w:line="240" w:lineRule="auto"/>
        <w:ind w:firstLine="810"/>
        <w:outlineLvl w:val="0"/>
        <w:rPr>
          <w:color w:val="262626" w:themeColor="text1" w:themeTint="D9"/>
          <w:sz w:val="28"/>
        </w:rPr>
      </w:pPr>
      <w:r w:rsidRPr="00971962">
        <w:rPr>
          <w:color w:val="262626" w:themeColor="text1" w:themeTint="D9"/>
          <w:sz w:val="28"/>
        </w:rPr>
        <w:t>Reasonable Grounds Rates</w:t>
      </w:r>
      <w:r w:rsidRPr="00971962">
        <w:rPr>
          <w:color w:val="262626" w:themeColor="text1" w:themeTint="D9"/>
          <w:sz w:val="28"/>
        </w:rPr>
        <w:tab/>
      </w:r>
      <w:r w:rsidRPr="00971962">
        <w:rPr>
          <w:color w:val="262626" w:themeColor="text1" w:themeTint="D9"/>
          <w:sz w:val="28"/>
        </w:rPr>
        <w:fldChar w:fldCharType="begin"/>
      </w:r>
      <w:r w:rsidRPr="00971962">
        <w:rPr>
          <w:color w:val="262626" w:themeColor="text1" w:themeTint="D9"/>
          <w:sz w:val="28"/>
        </w:rPr>
        <w:instrText xml:space="preserve"> PAGEREF REASONABLEGROUNDRATE \h </w:instrText>
      </w:r>
      <w:r w:rsidRPr="00971962">
        <w:rPr>
          <w:color w:val="262626" w:themeColor="text1" w:themeTint="D9"/>
          <w:sz w:val="28"/>
        </w:rPr>
      </w:r>
      <w:r w:rsidRPr="00971962">
        <w:rPr>
          <w:color w:val="262626" w:themeColor="text1" w:themeTint="D9"/>
          <w:sz w:val="28"/>
        </w:rPr>
        <w:fldChar w:fldCharType="separate"/>
      </w:r>
      <w:r w:rsidR="00D66837">
        <w:rPr>
          <w:noProof/>
          <w:color w:val="262626" w:themeColor="text1" w:themeTint="D9"/>
          <w:sz w:val="28"/>
        </w:rPr>
        <w:t>9</w:t>
      </w:r>
      <w:r w:rsidRPr="00971962">
        <w:rPr>
          <w:color w:val="262626" w:themeColor="text1" w:themeTint="D9"/>
          <w:sz w:val="28"/>
        </w:rPr>
        <w:fldChar w:fldCharType="end"/>
      </w:r>
    </w:p>
    <w:p w14:paraId="1A9A51B4" w14:textId="6F5ABCF6" w:rsidR="00794553" w:rsidRDefault="00F322E3" w:rsidP="00A93CFF">
      <w:pPr>
        <w:tabs>
          <w:tab w:val="left" w:leader="dot" w:pos="9450"/>
        </w:tabs>
        <w:spacing w:before="240" w:after="0" w:line="240" w:lineRule="auto"/>
        <w:ind w:firstLine="810"/>
        <w:outlineLvl w:val="0"/>
        <w:rPr>
          <w:color w:val="262626" w:themeColor="text1" w:themeTint="D9"/>
          <w:sz w:val="28"/>
        </w:rPr>
        <w:sectPr w:rsidR="00794553" w:rsidSect="00602AA3">
          <w:footerReference w:type="even" r:id="rId9"/>
          <w:footerReference w:type="default" r:id="rId10"/>
          <w:footerReference w:type="first" r:id="rId11"/>
          <w:type w:val="continuous"/>
          <w:pgSz w:w="12240" w:h="15840" w:code="1"/>
          <w:pgMar w:top="-180" w:right="810" w:bottom="0" w:left="810" w:header="432" w:footer="0" w:gutter="288"/>
          <w:cols w:space="720"/>
          <w:titlePg/>
          <w:docGrid w:linePitch="381"/>
        </w:sectPr>
      </w:pPr>
      <w:r w:rsidRPr="00971962">
        <w:rPr>
          <w:color w:val="262626" w:themeColor="text1" w:themeTint="D9"/>
          <w:sz w:val="28"/>
        </w:rPr>
        <w:t>Conclusion</w:t>
      </w:r>
      <w:r w:rsidR="00A64BFD" w:rsidRPr="00971962">
        <w:rPr>
          <w:color w:val="262626" w:themeColor="text1" w:themeTint="D9"/>
          <w:sz w:val="28"/>
        </w:rPr>
        <w:tab/>
      </w:r>
      <w:r w:rsidR="00A64BFD" w:rsidRPr="00971962">
        <w:rPr>
          <w:color w:val="262626" w:themeColor="text1" w:themeTint="D9"/>
          <w:sz w:val="28"/>
        </w:rPr>
        <w:fldChar w:fldCharType="begin"/>
      </w:r>
      <w:r w:rsidR="00A64BFD" w:rsidRPr="00971962">
        <w:rPr>
          <w:color w:val="262626" w:themeColor="text1" w:themeTint="D9"/>
          <w:sz w:val="28"/>
        </w:rPr>
        <w:instrText xml:space="preserve"> PAGEREF CONCLUSION \h </w:instrText>
      </w:r>
      <w:r w:rsidR="00A64BFD" w:rsidRPr="00971962">
        <w:rPr>
          <w:color w:val="262626" w:themeColor="text1" w:themeTint="D9"/>
          <w:sz w:val="28"/>
        </w:rPr>
      </w:r>
      <w:r w:rsidR="00A64BFD" w:rsidRPr="00971962">
        <w:rPr>
          <w:color w:val="262626" w:themeColor="text1" w:themeTint="D9"/>
          <w:sz w:val="28"/>
        </w:rPr>
        <w:fldChar w:fldCharType="separate"/>
      </w:r>
      <w:r w:rsidR="00D66837">
        <w:rPr>
          <w:noProof/>
          <w:color w:val="262626" w:themeColor="text1" w:themeTint="D9"/>
          <w:sz w:val="28"/>
        </w:rPr>
        <w:t>10</w:t>
      </w:r>
      <w:r w:rsidR="00A64BFD" w:rsidRPr="00971962">
        <w:rPr>
          <w:color w:val="262626" w:themeColor="text1" w:themeTint="D9"/>
          <w:sz w:val="28"/>
        </w:rPr>
        <w:fldChar w:fldCharType="end"/>
      </w:r>
    </w:p>
    <w:p w14:paraId="25837549" w14:textId="2805FA3F" w:rsidR="002B3FB5" w:rsidRPr="00971962" w:rsidRDefault="002B3FB5" w:rsidP="00A93CFF">
      <w:pPr>
        <w:tabs>
          <w:tab w:val="left" w:leader="dot" w:pos="9450"/>
        </w:tabs>
        <w:spacing w:before="240" w:after="0" w:line="240" w:lineRule="auto"/>
        <w:ind w:firstLine="810"/>
        <w:outlineLvl w:val="0"/>
        <w:rPr>
          <w:color w:val="262626" w:themeColor="text1" w:themeTint="D9"/>
          <w:sz w:val="28"/>
        </w:rPr>
      </w:pPr>
    </w:p>
    <w:p w14:paraId="6AF2D06F" w14:textId="77777777" w:rsidR="002B3FB5" w:rsidRDefault="002B3FB5">
      <w:pPr>
        <w:pStyle w:val="Header"/>
        <w:tabs>
          <w:tab w:val="clear" w:pos="4680"/>
          <w:tab w:val="center" w:pos="4760"/>
        </w:tabs>
        <w:spacing w:after="0"/>
        <w:ind w:right="-108"/>
        <w:jc w:val="center"/>
        <w:rPr>
          <w:sz w:val="2"/>
          <w:szCs w:val="2"/>
        </w:rPr>
      </w:pPr>
      <w:r>
        <w:br w:type="page"/>
      </w:r>
    </w:p>
    <w:p w14:paraId="56B4380D" w14:textId="675EB65A" w:rsidR="004F774F" w:rsidRPr="004F774F" w:rsidRDefault="003F7508" w:rsidP="004F774F">
      <w:pPr>
        <w:spacing w:after="0" w:line="240" w:lineRule="auto"/>
        <w:jc w:val="center"/>
        <w:rPr>
          <w:rFonts w:ascii="Times" w:hAnsi="Times" w:cs="Telugu MN"/>
        </w:rPr>
      </w:pPr>
      <w:r>
        <w:rPr>
          <w:rFonts w:ascii="Times" w:hAnsi="Times" w:cs="Telugu MN"/>
          <w:noProof/>
        </w:rPr>
        <w:lastRenderedPageBreak/>
        <mc:AlternateContent>
          <mc:Choice Requires="wpg">
            <w:drawing>
              <wp:anchor distT="0" distB="0" distL="114300" distR="114300" simplePos="0" relativeHeight="251660288" behindDoc="1" locked="0" layoutInCell="1" allowOverlap="1" wp14:anchorId="37868C5D" wp14:editId="1FEFDA67">
                <wp:simplePos x="0" y="0"/>
                <wp:positionH relativeFrom="column">
                  <wp:posOffset>-532765</wp:posOffset>
                </wp:positionH>
                <wp:positionV relativeFrom="paragraph">
                  <wp:posOffset>-19454</wp:posOffset>
                </wp:positionV>
                <wp:extent cx="7610187" cy="873760"/>
                <wp:effectExtent l="0" t="0" r="0" b="2540"/>
                <wp:wrapNone/>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10187" cy="873760"/>
                          <a:chOff x="0" y="0"/>
                          <a:chExt cx="7762875" cy="873760"/>
                        </a:xfrm>
                      </wpg:grpSpPr>
                      <wps:wsp>
                        <wps:cNvPr id="44" name="Text Box 44"/>
                        <wps:cNvSpPr txBox="1"/>
                        <wps:spPr>
                          <a:xfrm>
                            <a:off x="0" y="0"/>
                            <a:ext cx="7762875" cy="419100"/>
                          </a:xfrm>
                          <a:prstGeom prst="rect">
                            <a:avLst/>
                          </a:prstGeom>
                          <a:noFill/>
                          <a:ln w="6350">
                            <a:noFill/>
                          </a:ln>
                        </wps:spPr>
                        <wps:txbx>
                          <w:txbxContent>
                            <w:p w14:paraId="79574CD6" w14:textId="1A41E889" w:rsidR="000925B9" w:rsidRPr="008A5D93" w:rsidRDefault="000925B9" w:rsidP="00407666">
                              <w:pPr>
                                <w:jc w:val="center"/>
                                <w:rPr>
                                  <w:color w:val="0F243E" w:themeColor="text2" w:themeShade="80"/>
                                </w:rPr>
                              </w:pPr>
                              <w:r w:rsidRPr="008A5D93">
                                <w:rPr>
                                  <w:rFonts w:ascii="Century" w:hAnsi="Century"/>
                                  <w:color w:val="0F243E" w:themeColor="text2" w:themeShade="80"/>
                                  <w:sz w:val="36"/>
                                  <w:szCs w:val="36"/>
                                  <w:shd w:val="clear" w:color="auto" w:fill="FFFFFF" w:themeFill="background1"/>
                                </w:rPr>
                                <w:t xml:space="preserve">Maine Human Rights Commission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2025650" y="323850"/>
                            <a:ext cx="3781425" cy="177800"/>
                          </a:xfrm>
                          <a:prstGeom prst="rect">
                            <a:avLst/>
                          </a:prstGeom>
                          <a:solidFill>
                            <a:schemeClr val="lt1"/>
                          </a:solidFill>
                          <a:ln w="6350">
                            <a:noFill/>
                          </a:ln>
                        </wps:spPr>
                        <wps:txbx>
                          <w:txbxContent>
                            <w:p w14:paraId="756A9CBC" w14:textId="494A33BC" w:rsidR="000925B9" w:rsidRPr="00D15675" w:rsidRDefault="000925B9" w:rsidP="00D15675">
                              <w:pPr>
                                <w:spacing w:after="0" w:line="240" w:lineRule="auto"/>
                                <w:jc w:val="center"/>
                                <w:rPr>
                                  <w:rFonts w:ascii="Century" w:hAnsi="Century"/>
                                  <w:color w:val="17365D" w:themeColor="text2" w:themeShade="BF"/>
                                  <w:spacing w:val="20"/>
                                  <w:sz w:val="21"/>
                                  <w:szCs w:val="21"/>
                                </w:rPr>
                              </w:pPr>
                              <w:r w:rsidRPr="008A5D93">
                                <w:rPr>
                                  <w:rFonts w:ascii="Century" w:hAnsi="Century"/>
                                  <w:color w:val="17365D" w:themeColor="text2" w:themeShade="BF"/>
                                  <w:spacing w:val="20"/>
                                  <w:sz w:val="21"/>
                                  <w:szCs w:val="21"/>
                                </w:rPr>
                                <w:t>51 State House Station, Augusta, Maine 04333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2095500" y="603250"/>
                            <a:ext cx="3581400" cy="270510"/>
                          </a:xfrm>
                          <a:prstGeom prst="rect">
                            <a:avLst/>
                          </a:prstGeom>
                          <a:noFill/>
                          <a:ln w="6350">
                            <a:noFill/>
                          </a:ln>
                        </wps:spPr>
                        <wps:txbx>
                          <w:txbxContent>
                            <w:p w14:paraId="71070F08" w14:textId="51E0E73C" w:rsidR="000925B9" w:rsidRPr="00BE1EC2" w:rsidRDefault="000925B9" w:rsidP="00877075">
                              <w:pPr>
                                <w:spacing w:after="0" w:line="240" w:lineRule="auto"/>
                                <w:jc w:val="center"/>
                                <w:rPr>
                                  <w:rFonts w:ascii="Century" w:hAnsi="Century"/>
                                  <w:color w:val="17365D" w:themeColor="text2" w:themeShade="BF"/>
                                  <w:spacing w:val="20"/>
                                  <w:sz w:val="15"/>
                                  <w:szCs w:val="15"/>
                                </w:rPr>
                              </w:pPr>
                              <w:r w:rsidRPr="00BE1EC2">
                                <w:rPr>
                                  <w:rFonts w:ascii="Century" w:hAnsi="Century"/>
                                  <w:color w:val="17365D" w:themeColor="text2" w:themeShade="BF"/>
                                  <w:spacing w:val="20"/>
                                  <w:sz w:val="15"/>
                                  <w:szCs w:val="15"/>
                                </w:rPr>
                                <w:t xml:space="preserve">Phone (207) 624-6290 </w:t>
                              </w:r>
                              <w:r w:rsidRPr="00BE1EC2">
                                <w:rPr>
                                  <w:rFonts w:ascii="Century" w:hAnsi="Century"/>
                                  <w:color w:val="17365D" w:themeColor="text2" w:themeShade="BF"/>
                                  <w:spacing w:val="20"/>
                                  <w:sz w:val="15"/>
                                  <w:szCs w:val="15"/>
                                  <w:vertAlign w:val="superscript"/>
                                </w:rPr>
                                <w:sym w:font="Wingdings 2" w:char="F097"/>
                              </w:r>
                              <w:r w:rsidRPr="00BE1EC2">
                                <w:rPr>
                                  <w:rFonts w:ascii="Century" w:hAnsi="Century"/>
                                  <w:color w:val="17365D" w:themeColor="text2" w:themeShade="BF"/>
                                  <w:spacing w:val="20"/>
                                  <w:sz w:val="15"/>
                                  <w:szCs w:val="15"/>
                                </w:rPr>
                                <w:t xml:space="preserve"> Fax (207) 624-8729 </w:t>
                              </w:r>
                              <w:r w:rsidRPr="00BE1EC2">
                                <w:rPr>
                                  <w:rFonts w:ascii="Century" w:hAnsi="Century"/>
                                  <w:color w:val="17365D" w:themeColor="text2" w:themeShade="BF"/>
                                  <w:spacing w:val="20"/>
                                  <w:sz w:val="15"/>
                                  <w:szCs w:val="15"/>
                                  <w:vertAlign w:val="superscript"/>
                                </w:rPr>
                                <w:sym w:font="Wingdings 2" w:char="F097"/>
                              </w:r>
                              <w:r>
                                <w:rPr>
                                  <w:rFonts w:ascii="Century" w:hAnsi="Century"/>
                                  <w:color w:val="17365D" w:themeColor="text2" w:themeShade="BF"/>
                                  <w:spacing w:val="20"/>
                                  <w:sz w:val="15"/>
                                  <w:szCs w:val="15"/>
                                  <w:vertAlign w:val="superscript"/>
                                </w:rPr>
                                <w:t xml:space="preserve"> </w:t>
                              </w:r>
                              <w:r w:rsidRPr="00BE1EC2">
                                <w:rPr>
                                  <w:rFonts w:ascii="Century" w:hAnsi="Century"/>
                                  <w:color w:val="17365D" w:themeColor="text2" w:themeShade="BF"/>
                                  <w:spacing w:val="20"/>
                                  <w:sz w:val="15"/>
                                  <w:szCs w:val="15"/>
                                </w:rPr>
                                <w:t>ME Relay 711</w:t>
                              </w:r>
                            </w:p>
                            <w:p w14:paraId="36D89CBE" w14:textId="77777777" w:rsidR="000925B9" w:rsidRPr="00BE1EC2" w:rsidRDefault="000925B9" w:rsidP="00877075">
                              <w:pPr>
                                <w:jc w:val="center"/>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7868C5D" id="Group 25" o:spid="_x0000_s1031" style="position:absolute;left:0;text-align:left;margin-left:-41.95pt;margin-top:-1.55pt;width:599.25pt;height:68.8pt;z-index:-251656192;mso-width-relative:margin" coordsize="77628,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">
                <v:shape id="Text Box 44" o:spid="_x0000_s1032" type="#_x0000_t202" style="position:absolute;width:7762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9574CD6" w14:textId="1A41E889" w:rsidR="000925B9" w:rsidRPr="008A5D93" w:rsidRDefault="000925B9" w:rsidP="00407666">
                        <w:pPr>
                          <w:jc w:val="center"/>
                          <w:rPr>
                            <w:color w:val="0F243E" w:themeColor="text2" w:themeShade="80"/>
                          </w:rPr>
                        </w:pPr>
                        <w:r w:rsidRPr="008A5D93">
                          <w:rPr>
                            <w:rFonts w:ascii="Century" w:hAnsi="Century"/>
                            <w:color w:val="0F243E" w:themeColor="text2" w:themeShade="80"/>
                            <w:sz w:val="36"/>
                            <w:szCs w:val="36"/>
                            <w:shd w:val="clear" w:color="auto" w:fill="FFFFFF" w:themeFill="background1"/>
                          </w:rPr>
                          <w:t xml:space="preserve">Maine Human Rights Commission </w:t>
                        </w:r>
                      </w:p>
                    </w:txbxContent>
                  </v:textbox>
                </v:shape>
                <v:shape id="Text Box 23" o:spid="_x0000_s1033" type="#_x0000_t202" style="position:absolute;left:20256;top:3238;width:37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" fillcolor="white [3201]" stroked="f" strokeweight=".5pt">
                  <v:textbox inset="0,0,0,0">
                    <w:txbxContent>
                      <w:p w14:paraId="756A9CBC" w14:textId="494A33BC" w:rsidR="000925B9" w:rsidRPr="00D15675" w:rsidRDefault="000925B9" w:rsidP="00D15675">
                        <w:pPr>
                          <w:spacing w:after="0" w:line="240" w:lineRule="auto"/>
                          <w:jc w:val="center"/>
                          <w:rPr>
                            <w:rFonts w:ascii="Century" w:hAnsi="Century"/>
                            <w:color w:val="17365D" w:themeColor="text2" w:themeShade="BF"/>
                            <w:spacing w:val="20"/>
                            <w:sz w:val="21"/>
                            <w:szCs w:val="21"/>
                          </w:rPr>
                        </w:pPr>
                        <w:r w:rsidRPr="008A5D93">
                          <w:rPr>
                            <w:rFonts w:ascii="Century" w:hAnsi="Century"/>
                            <w:color w:val="17365D" w:themeColor="text2" w:themeShade="BF"/>
                            <w:spacing w:val="20"/>
                            <w:sz w:val="21"/>
                            <w:szCs w:val="21"/>
                          </w:rPr>
                          <w:t>51 State House Station, Augusta, Maine 04333</w:t>
                        </w:r>
                      </w:p>
                    </w:txbxContent>
                  </v:textbox>
                </v:shape>
                <v:shape id="Text Box 7" o:spid="_x0000_s1034" type="#_x0000_t202" style="position:absolute;left:20955;top:6032;width:35814;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" filled="f" stroked="f" strokeweight=".5pt">
                  <v:textbox inset="0,0,0,0">
                    <w:txbxContent>
                      <w:p w14:paraId="71070F08" w14:textId="51E0E73C" w:rsidR="000925B9" w:rsidRPr="00BE1EC2" w:rsidRDefault="000925B9" w:rsidP="00877075">
                        <w:pPr>
                          <w:spacing w:after="0" w:line="240" w:lineRule="auto"/>
                          <w:jc w:val="center"/>
                          <w:rPr>
                            <w:rFonts w:ascii="Century" w:hAnsi="Century"/>
                            <w:color w:val="17365D" w:themeColor="text2" w:themeShade="BF"/>
                            <w:spacing w:val="20"/>
                            <w:sz w:val="15"/>
                            <w:szCs w:val="15"/>
                          </w:rPr>
                        </w:pPr>
                        <w:r w:rsidRPr="00BE1EC2">
                          <w:rPr>
                            <w:rFonts w:ascii="Century" w:hAnsi="Century"/>
                            <w:color w:val="17365D" w:themeColor="text2" w:themeShade="BF"/>
                            <w:spacing w:val="20"/>
                            <w:sz w:val="15"/>
                            <w:szCs w:val="15"/>
                          </w:rPr>
                          <w:t xml:space="preserve">Phone (207) 624-6290 </w:t>
                        </w:r>
                        <w:r w:rsidRPr="00BE1EC2">
                          <w:rPr>
                            <w:rFonts w:ascii="Century" w:hAnsi="Century"/>
                            <w:color w:val="17365D" w:themeColor="text2" w:themeShade="BF"/>
                            <w:spacing w:val="20"/>
                            <w:sz w:val="15"/>
                            <w:szCs w:val="15"/>
                            <w:vertAlign w:val="superscript"/>
                          </w:rPr>
                          <w:sym w:font="Wingdings 2" w:char="F097"/>
                        </w:r>
                        <w:r w:rsidRPr="00BE1EC2">
                          <w:rPr>
                            <w:rFonts w:ascii="Century" w:hAnsi="Century"/>
                            <w:color w:val="17365D" w:themeColor="text2" w:themeShade="BF"/>
                            <w:spacing w:val="20"/>
                            <w:sz w:val="15"/>
                            <w:szCs w:val="15"/>
                          </w:rPr>
                          <w:t xml:space="preserve"> Fax (207) 624-8729 </w:t>
                        </w:r>
                        <w:r w:rsidRPr="00BE1EC2">
                          <w:rPr>
                            <w:rFonts w:ascii="Century" w:hAnsi="Century"/>
                            <w:color w:val="17365D" w:themeColor="text2" w:themeShade="BF"/>
                            <w:spacing w:val="20"/>
                            <w:sz w:val="15"/>
                            <w:szCs w:val="15"/>
                            <w:vertAlign w:val="superscript"/>
                          </w:rPr>
                          <w:sym w:font="Wingdings 2" w:char="F097"/>
                        </w:r>
                        <w:r>
                          <w:rPr>
                            <w:rFonts w:ascii="Century" w:hAnsi="Century"/>
                            <w:color w:val="17365D" w:themeColor="text2" w:themeShade="BF"/>
                            <w:spacing w:val="20"/>
                            <w:sz w:val="15"/>
                            <w:szCs w:val="15"/>
                            <w:vertAlign w:val="superscript"/>
                          </w:rPr>
                          <w:t xml:space="preserve"> </w:t>
                        </w:r>
                        <w:r w:rsidRPr="00BE1EC2">
                          <w:rPr>
                            <w:rFonts w:ascii="Century" w:hAnsi="Century"/>
                            <w:color w:val="17365D" w:themeColor="text2" w:themeShade="BF"/>
                            <w:spacing w:val="20"/>
                            <w:sz w:val="15"/>
                            <w:szCs w:val="15"/>
                          </w:rPr>
                          <w:t>ME Relay 711</w:t>
                        </w:r>
                      </w:p>
                      <w:p w14:paraId="36D89CBE" w14:textId="77777777" w:rsidR="000925B9" w:rsidRPr="00BE1EC2" w:rsidRDefault="000925B9" w:rsidP="00877075">
                        <w:pPr>
                          <w:jc w:val="center"/>
                          <w:rPr>
                            <w:sz w:val="20"/>
                            <w:szCs w:val="20"/>
                          </w:rPr>
                        </w:pPr>
                      </w:p>
                    </w:txbxContent>
                  </v:textbox>
                </v:shape>
              </v:group>
            </w:pict>
          </mc:Fallback>
        </mc:AlternateContent>
      </w:r>
      <w:r>
        <w:rPr>
          <w:rFonts w:ascii="Times" w:hAnsi="Times" w:cs="Telugu MN"/>
          <w:noProof/>
        </w:rPr>
        <w:drawing>
          <wp:anchor distT="0" distB="0" distL="114300" distR="114300" simplePos="0" relativeHeight="251658240" behindDoc="1" locked="0" layoutInCell="1" allowOverlap="1" wp14:anchorId="10DEC8CF" wp14:editId="3FB69D4C">
            <wp:simplePos x="0" y="0"/>
            <wp:positionH relativeFrom="column">
              <wp:posOffset>58305</wp:posOffset>
            </wp:positionH>
            <wp:positionV relativeFrom="paragraph">
              <wp:posOffset>-1616</wp:posOffset>
            </wp:positionV>
            <wp:extent cx="1009650" cy="1000125"/>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logo&#10;&#10;Description automatically generated"/>
                    <pic:cNvPicPr>
                      <a:picLocks noChangeAspect="1"/>
                    </pic:cNvPicPr>
                  </pic:nvPicPr>
                  <pic:blipFill rotWithShape="1">
                    <a:blip r:embed="rId8">
                      <a:alphaModFix amt="79000"/>
                    </a:blip>
                    <a:srcRect r="89550"/>
                    <a:stretch/>
                  </pic:blipFill>
                  <pic:spPr bwMode="auto">
                    <a:xfrm>
                      <a:off x="0" y="0"/>
                      <a:ext cx="1009650" cy="1000125"/>
                    </a:xfrm>
                    <a:prstGeom prst="rect">
                      <a:avLst/>
                    </a:prstGeom>
                    <a:ln>
                      <a:noFill/>
                    </a:ln>
                    <a:extLst>
                      <a:ext uri="{53640926-AAD7-44D8-BBD7-CCE9431645EC}">
                        <a14:shadowObscured xmlns:a14="http://schemas.microsoft.com/office/drawing/2010/main"/>
                      </a:ext>
                    </a:extLst>
                  </pic:spPr>
                </pic:pic>
              </a:graphicData>
            </a:graphic>
          </wp:anchor>
        </w:drawing>
      </w:r>
    </w:p>
    <w:p w14:paraId="3631D0FC" w14:textId="60D5A8B2" w:rsidR="004F774F" w:rsidRPr="004F774F" w:rsidRDefault="004F774F" w:rsidP="004F774F">
      <w:pPr>
        <w:spacing w:after="0" w:line="240" w:lineRule="auto"/>
        <w:jc w:val="center"/>
        <w:rPr>
          <w:rFonts w:ascii="Georgia" w:hAnsi="Georgia"/>
        </w:rPr>
      </w:pPr>
    </w:p>
    <w:p w14:paraId="35A61EF5" w14:textId="41F1E17F" w:rsidR="004F774F" w:rsidRPr="004F774F" w:rsidRDefault="004F774F" w:rsidP="0022320E">
      <w:pPr>
        <w:spacing w:after="0" w:line="240" w:lineRule="auto"/>
        <w:jc w:val="center"/>
        <w:rPr>
          <w:rFonts w:ascii="Century" w:hAnsi="Century"/>
        </w:rPr>
      </w:pPr>
    </w:p>
    <w:p w14:paraId="1082BD9E" w14:textId="343429DB" w:rsidR="004F774F" w:rsidRDefault="004F774F" w:rsidP="0022320E">
      <w:pPr>
        <w:spacing w:after="0" w:line="240" w:lineRule="auto"/>
        <w:jc w:val="center"/>
      </w:pPr>
    </w:p>
    <w:p w14:paraId="605B3F70" w14:textId="0D4E6983" w:rsidR="004F774F" w:rsidRDefault="00703592" w:rsidP="0022320E">
      <w:pPr>
        <w:spacing w:after="0" w:line="240" w:lineRule="auto"/>
        <w:jc w:val="center"/>
      </w:pPr>
      <w:r>
        <w:rPr>
          <w:noProof/>
        </w:rPr>
        <mc:AlternateContent>
          <mc:Choice Requires="wps">
            <w:drawing>
              <wp:anchor distT="0" distB="0" distL="114300" distR="114300" simplePos="0" relativeHeight="251659264" behindDoc="1" locked="0" layoutInCell="1" allowOverlap="1" wp14:anchorId="14329139" wp14:editId="5BBD40C1">
                <wp:simplePos x="0" y="0"/>
                <wp:positionH relativeFrom="column">
                  <wp:posOffset>1581150</wp:posOffset>
                </wp:positionH>
                <wp:positionV relativeFrom="paragraph">
                  <wp:posOffset>104198</wp:posOffset>
                </wp:positionV>
                <wp:extent cx="3581400" cy="234950"/>
                <wp:effectExtent l="0" t="0" r="0" b="6350"/>
                <wp:wrapNone/>
                <wp:docPr id="27" name="Text 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81400" cy="234950"/>
                        </a:xfrm>
                        <a:prstGeom prst="rect">
                          <a:avLst/>
                        </a:prstGeom>
                        <a:noFill/>
                        <a:ln w="6350">
                          <a:noFill/>
                        </a:ln>
                      </wps:spPr>
                      <wps:txbx>
                        <w:txbxContent>
                          <w:p w14:paraId="0EA63FA0" w14:textId="6A943A3B" w:rsidR="000925B9" w:rsidRPr="00D15675" w:rsidRDefault="000925B9" w:rsidP="008A5D93">
                            <w:pPr>
                              <w:spacing w:after="0" w:line="240" w:lineRule="auto"/>
                              <w:ind w:left="-90" w:firstLine="90"/>
                              <w:jc w:val="center"/>
                              <w:rPr>
                                <w:rFonts w:ascii="Century" w:hAnsi="Century"/>
                                <w:color w:val="17365D" w:themeColor="text2" w:themeShade="BF"/>
                                <w:spacing w:val="20"/>
                                <w:sz w:val="13"/>
                                <w:szCs w:val="13"/>
                                <w14:textFill>
                                  <w14:solidFill>
                                    <w14:schemeClr w14:val="tx2">
                                      <w14:alpha w14:val="11000"/>
                                      <w14:lumMod w14:val="75000"/>
                                    </w14:schemeClr>
                                  </w14:solidFill>
                                </w14:textFill>
                              </w:rPr>
                            </w:pPr>
                            <w:r w:rsidRPr="00D15675">
                              <w:rPr>
                                <w:rFonts w:ascii="Century" w:hAnsi="Century"/>
                                <w:color w:val="17365D" w:themeColor="text2" w:themeShade="BF"/>
                                <w:spacing w:val="20"/>
                                <w:sz w:val="16"/>
                                <w:szCs w:val="16"/>
                                <w14:textFill>
                                  <w14:solidFill>
                                    <w14:schemeClr w14:val="tx2">
                                      <w14:alpha w14:val="11000"/>
                                      <w14:lumMod w14:val="75000"/>
                                    </w14:schemeClr>
                                  </w14:solidFill>
                                </w14:textFill>
                              </w:rPr>
                              <w:t>www.maine.gov/mhrc</w:t>
                            </w:r>
                          </w:p>
                          <w:p w14:paraId="1AE3A8CE" w14:textId="77777777" w:rsidR="000925B9" w:rsidRPr="00D15675" w:rsidRDefault="000925B9" w:rsidP="00877075">
                            <w:pPr>
                              <w:ind w:left="-90" w:firstLine="90"/>
                              <w:jc w:val="center"/>
                              <w:rPr>
                                <w:color w:val="17365D" w:themeColor="text2" w:themeShade="BF"/>
                                <w:spacing w:val="20"/>
                                <w14:textFill>
                                  <w14:solidFill>
                                    <w14:schemeClr w14:val="tx2">
                                      <w14:alpha w14:val="11000"/>
                                      <w14:lumMod w14:val="75000"/>
                                    </w14:scheme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329139" id="Text Box 27" o:spid="_x0000_s1035" type="#_x0000_t202" style="position:absolute;left:0;text-align:left;margin-left:124.5pt;margin-top:8.2pt;width:282pt;height:18.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" filled="f" stroked="f" strokeweight=".5pt">
                <v:textbox inset="0,0,0,0">
                  <w:txbxContent>
                    <w:p w14:paraId="0EA63FA0" w14:textId="6A943A3B" w:rsidR="000925B9" w:rsidRPr="00D15675" w:rsidRDefault="000925B9" w:rsidP="008A5D93">
                      <w:pPr>
                        <w:spacing w:after="0" w:line="240" w:lineRule="auto"/>
                        <w:ind w:left="-90" w:firstLine="90"/>
                        <w:jc w:val="center"/>
                        <w:rPr>
                          <w:rFonts w:ascii="Century" w:hAnsi="Century"/>
                          <w:color w:val="17365D" w:themeColor="text2" w:themeShade="BF"/>
                          <w:spacing w:val="20"/>
                          <w:sz w:val="13"/>
                          <w:szCs w:val="13"/>
                          <w14:textFill>
                            <w14:solidFill>
                              <w14:schemeClr w14:val="tx2">
                                <w14:alpha w14:val="11000"/>
                                <w14:lumMod w14:val="75000"/>
                              </w14:schemeClr>
                            </w14:solidFill>
                          </w14:textFill>
                        </w:rPr>
                      </w:pPr>
                      <w:r w:rsidRPr="00D15675">
                        <w:rPr>
                          <w:rFonts w:ascii="Century" w:hAnsi="Century"/>
                          <w:color w:val="17365D" w:themeColor="text2" w:themeShade="BF"/>
                          <w:spacing w:val="20"/>
                          <w:sz w:val="16"/>
                          <w:szCs w:val="16"/>
                          <w14:textFill>
                            <w14:solidFill>
                              <w14:schemeClr w14:val="tx2">
                                <w14:alpha w14:val="11000"/>
                                <w14:lumMod w14:val="75000"/>
                              </w14:schemeClr>
                            </w14:solidFill>
                          </w14:textFill>
                        </w:rPr>
                        <w:t>www.maine.gov/mhrc</w:t>
                      </w:r>
                    </w:p>
                    <w:p w14:paraId="1AE3A8CE" w14:textId="77777777" w:rsidR="000925B9" w:rsidRPr="00D15675" w:rsidRDefault="000925B9" w:rsidP="00877075">
                      <w:pPr>
                        <w:ind w:left="-90" w:firstLine="90"/>
                        <w:jc w:val="center"/>
                        <w:rPr>
                          <w:color w:val="17365D" w:themeColor="text2" w:themeShade="BF"/>
                          <w:spacing w:val="20"/>
                          <w14:textFill>
                            <w14:solidFill>
                              <w14:schemeClr w14:val="tx2">
                                <w14:alpha w14:val="11000"/>
                                <w14:lumMod w14:val="75000"/>
                              </w14:schemeClr>
                            </w14:solidFill>
                          </w14:textFill>
                        </w:rPr>
                      </w:pPr>
                    </w:p>
                  </w:txbxContent>
                </v:textbox>
              </v:shape>
            </w:pict>
          </mc:Fallback>
        </mc:AlternateContent>
      </w:r>
    </w:p>
    <w:p w14:paraId="6293E3A5" w14:textId="4E5615CF" w:rsidR="004F774F" w:rsidRDefault="003F7508" w:rsidP="0022320E">
      <w:pPr>
        <w:spacing w:after="0" w:line="240" w:lineRule="auto"/>
        <w:jc w:val="center"/>
      </w:pPr>
      <w:r>
        <w:rPr>
          <w:noProof/>
        </w:rPr>
        <mc:AlternateContent>
          <mc:Choice Requires="wps">
            <w:drawing>
              <wp:anchor distT="0" distB="0" distL="114300" distR="114300" simplePos="0" relativeHeight="251661312" behindDoc="1" locked="0" layoutInCell="1" allowOverlap="1" wp14:anchorId="578F7C24" wp14:editId="5C4261DE">
                <wp:simplePos x="0" y="0"/>
                <wp:positionH relativeFrom="column">
                  <wp:posOffset>5239905</wp:posOffset>
                </wp:positionH>
                <wp:positionV relativeFrom="paragraph">
                  <wp:posOffset>101946</wp:posOffset>
                </wp:positionV>
                <wp:extent cx="1533525" cy="371475"/>
                <wp:effectExtent l="0" t="0" r="3175" b="0"/>
                <wp:wrapNone/>
                <wp:docPr id="31"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33525" cy="371475"/>
                        </a:xfrm>
                        <a:prstGeom prst="rect">
                          <a:avLst/>
                        </a:prstGeom>
                        <a:solidFill>
                          <a:schemeClr val="lt1"/>
                        </a:solidFill>
                        <a:ln w="6350">
                          <a:noFill/>
                        </a:ln>
                      </wps:spPr>
                      <wps:txbx>
                        <w:txbxContent>
                          <w:p w14:paraId="0936EC9A" w14:textId="1C972AF5" w:rsidR="000925B9" w:rsidRPr="001521CB" w:rsidRDefault="000925B9" w:rsidP="00003277">
                            <w:pPr>
                              <w:spacing w:after="0" w:line="240" w:lineRule="auto"/>
                              <w:jc w:val="right"/>
                              <w:rPr>
                                <w:rFonts w:ascii="Goudy Old Style" w:hAnsi="Goudy Old Style"/>
                                <w:b/>
                                <w:bCs/>
                                <w:color w:val="17365D" w:themeColor="text2" w:themeShade="BF"/>
                                <w:sz w:val="24"/>
                                <w:szCs w:val="24"/>
                              </w:rPr>
                            </w:pPr>
                            <w:r w:rsidRPr="001521CB">
                              <w:rPr>
                                <w:rFonts w:ascii="Goudy Old Style" w:hAnsi="Goudy Old Style"/>
                                <w:b/>
                                <w:bCs/>
                                <w:color w:val="17365D" w:themeColor="text2" w:themeShade="BF"/>
                                <w:sz w:val="24"/>
                                <w:szCs w:val="24"/>
                              </w:rPr>
                              <w:t>Barbara Archer Hirsch</w:t>
                            </w:r>
                          </w:p>
                          <w:p w14:paraId="65435CE2" w14:textId="33B58B59" w:rsidR="000925B9" w:rsidRPr="001521CB" w:rsidRDefault="000925B9" w:rsidP="00003277">
                            <w:pPr>
                              <w:spacing w:after="0" w:line="240" w:lineRule="auto"/>
                              <w:jc w:val="right"/>
                              <w:rPr>
                                <w:rFonts w:ascii="Goudy Old Style" w:hAnsi="Goudy Old Style"/>
                                <w:color w:val="17365D" w:themeColor="text2" w:themeShade="BF"/>
                                <w:sz w:val="15"/>
                                <w:szCs w:val="15"/>
                              </w:rPr>
                            </w:pPr>
                            <w:r>
                              <w:rPr>
                                <w:rFonts w:ascii="Goudy Old Style" w:hAnsi="Goudy Old Style"/>
                                <w:color w:val="17365D" w:themeColor="text2" w:themeShade="BF"/>
                                <w:sz w:val="18"/>
                                <w:szCs w:val="18"/>
                              </w:rPr>
                              <w:t>COMMISSION COUNSEL</w:t>
                            </w:r>
                          </w:p>
                          <w:p w14:paraId="1B1F8E70" w14:textId="77777777" w:rsidR="000925B9" w:rsidRPr="001521CB" w:rsidRDefault="000925B9" w:rsidP="00003277">
                            <w:pPr>
                              <w:jc w:val="right"/>
                              <w:rPr>
                                <w:rFonts w:ascii="Goudy Old Style" w:hAnsi="Goudy Old Sty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8F7C24" id="Text Box 31" o:spid="_x0000_s1036" type="#_x0000_t202" style="position:absolute;left:0;text-align:left;margin-left:412.6pt;margin-top:8.05pt;width:120.75pt;height:29.2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" fillcolor="white [3201]" stroked="f" strokeweight=".5pt">
                <v:textbox inset="0,0,0,0">
                  <w:txbxContent>
                    <w:p w14:paraId="0936EC9A" w14:textId="1C972AF5" w:rsidR="000925B9" w:rsidRPr="001521CB" w:rsidRDefault="000925B9" w:rsidP="00003277">
                      <w:pPr>
                        <w:spacing w:after="0" w:line="240" w:lineRule="auto"/>
                        <w:jc w:val="right"/>
                        <w:rPr>
                          <w:rFonts w:ascii="Goudy Old Style" w:hAnsi="Goudy Old Style"/>
                          <w:b/>
                          <w:bCs/>
                          <w:color w:val="17365D" w:themeColor="text2" w:themeShade="BF"/>
                          <w:sz w:val="24"/>
                          <w:szCs w:val="24"/>
                        </w:rPr>
                      </w:pPr>
                      <w:r w:rsidRPr="001521CB">
                        <w:rPr>
                          <w:rFonts w:ascii="Goudy Old Style" w:hAnsi="Goudy Old Style"/>
                          <w:b/>
                          <w:bCs/>
                          <w:color w:val="17365D" w:themeColor="text2" w:themeShade="BF"/>
                          <w:sz w:val="24"/>
                          <w:szCs w:val="24"/>
                        </w:rPr>
                        <w:t>Barbara Archer Hirsch</w:t>
                      </w:r>
                    </w:p>
                    <w:p w14:paraId="65435CE2" w14:textId="33B58B59" w:rsidR="000925B9" w:rsidRPr="001521CB" w:rsidRDefault="000925B9" w:rsidP="00003277">
                      <w:pPr>
                        <w:spacing w:after="0" w:line="240" w:lineRule="auto"/>
                        <w:jc w:val="right"/>
                        <w:rPr>
                          <w:rFonts w:ascii="Goudy Old Style" w:hAnsi="Goudy Old Style"/>
                          <w:color w:val="17365D" w:themeColor="text2" w:themeShade="BF"/>
                          <w:sz w:val="15"/>
                          <w:szCs w:val="15"/>
                        </w:rPr>
                      </w:pPr>
                      <w:r>
                        <w:rPr>
                          <w:rFonts w:ascii="Goudy Old Style" w:hAnsi="Goudy Old Style"/>
                          <w:color w:val="17365D" w:themeColor="text2" w:themeShade="BF"/>
                          <w:sz w:val="18"/>
                          <w:szCs w:val="18"/>
                        </w:rPr>
                        <w:t>COMMISSION COUNSEL</w:t>
                      </w:r>
                    </w:p>
                    <w:p w14:paraId="1B1F8E70" w14:textId="77777777" w:rsidR="000925B9" w:rsidRPr="001521CB" w:rsidRDefault="000925B9" w:rsidP="00003277">
                      <w:pPr>
                        <w:jc w:val="right"/>
                        <w:rPr>
                          <w:rFonts w:ascii="Goudy Old Style" w:hAnsi="Goudy Old Style"/>
                        </w:rPr>
                      </w:pPr>
                    </w:p>
                  </w:txbxContent>
                </v:textbox>
              </v:shape>
            </w:pict>
          </mc:Fallback>
        </mc:AlternateContent>
      </w:r>
      <w:r>
        <w:rPr>
          <w:noProof/>
        </w:rPr>
        <mc:AlternateContent>
          <mc:Choice Requires="wps">
            <w:drawing>
              <wp:anchor distT="0" distB="0" distL="114300" distR="114300" simplePos="0" relativeHeight="251662336" behindDoc="1" locked="0" layoutInCell="1" allowOverlap="1" wp14:anchorId="5B67F747" wp14:editId="79B16B38">
                <wp:simplePos x="0" y="0"/>
                <wp:positionH relativeFrom="column">
                  <wp:posOffset>58305</wp:posOffset>
                </wp:positionH>
                <wp:positionV relativeFrom="paragraph">
                  <wp:posOffset>92710</wp:posOffset>
                </wp:positionV>
                <wp:extent cx="1400175" cy="371475"/>
                <wp:effectExtent l="0" t="0" r="0" b="0"/>
                <wp:wrapNone/>
                <wp:docPr id="30" name="Text 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00175" cy="371475"/>
                        </a:xfrm>
                        <a:prstGeom prst="rect">
                          <a:avLst/>
                        </a:prstGeom>
                        <a:solidFill>
                          <a:schemeClr val="lt1"/>
                        </a:solidFill>
                        <a:ln w="6350">
                          <a:noFill/>
                        </a:ln>
                      </wps:spPr>
                      <wps:txbx>
                        <w:txbxContent>
                          <w:p w14:paraId="21770F86" w14:textId="77777777" w:rsidR="000925B9" w:rsidRPr="00276F09" w:rsidRDefault="000925B9" w:rsidP="00A8415A">
                            <w:pPr>
                              <w:spacing w:after="0" w:line="240" w:lineRule="auto"/>
                              <w:rPr>
                                <w:rFonts w:ascii="Goudy Old Style" w:hAnsi="Goudy Old Style"/>
                                <w:b/>
                                <w:bCs/>
                                <w:color w:val="17365D" w:themeColor="text2" w:themeShade="BF"/>
                                <w:sz w:val="24"/>
                                <w:szCs w:val="24"/>
                              </w:rPr>
                            </w:pPr>
                            <w:r w:rsidRPr="00276F09">
                              <w:rPr>
                                <w:rFonts w:ascii="Goudy Old Style" w:hAnsi="Goudy Old Style"/>
                                <w:b/>
                                <w:bCs/>
                                <w:color w:val="17365D" w:themeColor="text2" w:themeShade="BF"/>
                                <w:sz w:val="24"/>
                                <w:szCs w:val="24"/>
                              </w:rPr>
                              <w:t xml:space="preserve">Amy M. </w:t>
                            </w:r>
                            <w:proofErr w:type="spellStart"/>
                            <w:r w:rsidRPr="00276F09">
                              <w:rPr>
                                <w:rFonts w:ascii="Goudy Old Style" w:hAnsi="Goudy Old Style"/>
                                <w:b/>
                                <w:bCs/>
                                <w:color w:val="17365D" w:themeColor="text2" w:themeShade="BF"/>
                                <w:sz w:val="24"/>
                                <w:szCs w:val="24"/>
                              </w:rPr>
                              <w:t>Sneirson</w:t>
                            </w:r>
                            <w:proofErr w:type="spellEnd"/>
                          </w:p>
                          <w:p w14:paraId="6F9B5DB2" w14:textId="2DF81A29" w:rsidR="000925B9" w:rsidRPr="001521CB" w:rsidRDefault="000925B9" w:rsidP="00A8415A">
                            <w:pPr>
                              <w:spacing w:after="0" w:line="240" w:lineRule="auto"/>
                              <w:rPr>
                                <w:rFonts w:ascii="Goudy Old Style" w:hAnsi="Goudy Old Style"/>
                                <w:color w:val="17365D" w:themeColor="text2" w:themeShade="BF"/>
                                <w:sz w:val="15"/>
                                <w:szCs w:val="15"/>
                              </w:rPr>
                            </w:pPr>
                            <w:r>
                              <w:rPr>
                                <w:rFonts w:ascii="Goudy Old Style" w:hAnsi="Goudy Old Style"/>
                                <w:color w:val="17365D" w:themeColor="text2" w:themeShade="BF"/>
                                <w:sz w:val="18"/>
                                <w:szCs w:val="18"/>
                              </w:rPr>
                              <w:t>EXECUTIVE DIRECTOR</w:t>
                            </w:r>
                          </w:p>
                          <w:p w14:paraId="36666396" w14:textId="77777777" w:rsidR="000925B9" w:rsidRPr="00A8415A" w:rsidRDefault="000925B9" w:rsidP="00A8415A">
                            <w:pPr>
                              <w:rPr>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67F747" id="Text Box 30" o:spid="_x0000_s1037" type="#_x0000_t202" style="position:absolute;left:0;text-align:left;margin-left:4.6pt;margin-top:7.3pt;width:110.25pt;height:29.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" fillcolor="white [3201]" stroked="f" strokeweight=".5pt">
                <v:textbox inset="0,0,0,0">
                  <w:txbxContent>
                    <w:p w14:paraId="21770F86" w14:textId="77777777" w:rsidR="000925B9" w:rsidRPr="00276F09" w:rsidRDefault="000925B9" w:rsidP="00A8415A">
                      <w:pPr>
                        <w:spacing w:after="0" w:line="240" w:lineRule="auto"/>
                        <w:rPr>
                          <w:rFonts w:ascii="Goudy Old Style" w:hAnsi="Goudy Old Style"/>
                          <w:b/>
                          <w:bCs/>
                          <w:color w:val="17365D" w:themeColor="text2" w:themeShade="BF"/>
                          <w:sz w:val="24"/>
                          <w:szCs w:val="24"/>
                        </w:rPr>
                      </w:pPr>
                      <w:r w:rsidRPr="00276F09">
                        <w:rPr>
                          <w:rFonts w:ascii="Goudy Old Style" w:hAnsi="Goudy Old Style"/>
                          <w:b/>
                          <w:bCs/>
                          <w:color w:val="17365D" w:themeColor="text2" w:themeShade="BF"/>
                          <w:sz w:val="24"/>
                          <w:szCs w:val="24"/>
                        </w:rPr>
                        <w:t xml:space="preserve">Amy M. </w:t>
                      </w:r>
                      <w:proofErr w:type="spellStart"/>
                      <w:r w:rsidRPr="00276F09">
                        <w:rPr>
                          <w:rFonts w:ascii="Goudy Old Style" w:hAnsi="Goudy Old Style"/>
                          <w:b/>
                          <w:bCs/>
                          <w:color w:val="17365D" w:themeColor="text2" w:themeShade="BF"/>
                          <w:sz w:val="24"/>
                          <w:szCs w:val="24"/>
                        </w:rPr>
                        <w:t>Sneirson</w:t>
                      </w:r>
                      <w:proofErr w:type="spellEnd"/>
                    </w:p>
                    <w:p w14:paraId="6F9B5DB2" w14:textId="2DF81A29" w:rsidR="000925B9" w:rsidRPr="001521CB" w:rsidRDefault="000925B9" w:rsidP="00A8415A">
                      <w:pPr>
                        <w:spacing w:after="0" w:line="240" w:lineRule="auto"/>
                        <w:rPr>
                          <w:rFonts w:ascii="Goudy Old Style" w:hAnsi="Goudy Old Style"/>
                          <w:color w:val="17365D" w:themeColor="text2" w:themeShade="BF"/>
                          <w:sz w:val="15"/>
                          <w:szCs w:val="15"/>
                        </w:rPr>
                      </w:pPr>
                      <w:r>
                        <w:rPr>
                          <w:rFonts w:ascii="Goudy Old Style" w:hAnsi="Goudy Old Style"/>
                          <w:color w:val="17365D" w:themeColor="text2" w:themeShade="BF"/>
                          <w:sz w:val="18"/>
                          <w:szCs w:val="18"/>
                        </w:rPr>
                        <w:t>EXECUTIVE DIRECTOR</w:t>
                      </w:r>
                    </w:p>
                    <w:p w14:paraId="36666396" w14:textId="77777777" w:rsidR="000925B9" w:rsidRPr="00A8415A" w:rsidRDefault="000925B9" w:rsidP="00A8415A">
                      <w:pPr>
                        <w:rPr>
                          <w:sz w:val="24"/>
                          <w:szCs w:val="24"/>
                        </w:rPr>
                      </w:pPr>
                    </w:p>
                  </w:txbxContent>
                </v:textbox>
              </v:shape>
            </w:pict>
          </mc:Fallback>
        </mc:AlternateContent>
      </w:r>
    </w:p>
    <w:p w14:paraId="00A1A671" w14:textId="0A60A6F1" w:rsidR="004F774F" w:rsidRDefault="004F774F" w:rsidP="0022320E">
      <w:pPr>
        <w:spacing w:after="0" w:line="240" w:lineRule="auto"/>
        <w:jc w:val="center"/>
      </w:pPr>
    </w:p>
    <w:p w14:paraId="40911F51" w14:textId="2EDFE611" w:rsidR="001C3595" w:rsidRDefault="001C3595" w:rsidP="0022320E">
      <w:pPr>
        <w:spacing w:after="0" w:line="240" w:lineRule="auto"/>
        <w:jc w:val="center"/>
      </w:pPr>
    </w:p>
    <w:p w14:paraId="1DC15712" w14:textId="11F58158" w:rsidR="001C3595" w:rsidRDefault="001C3595" w:rsidP="0022320E">
      <w:pPr>
        <w:spacing w:after="0" w:line="240" w:lineRule="auto"/>
        <w:jc w:val="center"/>
      </w:pPr>
    </w:p>
    <w:p w14:paraId="00331AC7" w14:textId="57FA75A4" w:rsidR="0022320E" w:rsidRDefault="00531C1A" w:rsidP="0022320E">
      <w:pPr>
        <w:spacing w:after="0" w:line="240" w:lineRule="auto"/>
        <w:jc w:val="center"/>
      </w:pPr>
      <w:r>
        <w:t>November 18</w:t>
      </w:r>
      <w:r w:rsidR="00D51448">
        <w:t xml:space="preserve">, </w:t>
      </w:r>
      <w:r w:rsidR="0022320E">
        <w:t>201</w:t>
      </w:r>
      <w:r w:rsidR="00DC7430">
        <w:t>9</w:t>
      </w:r>
    </w:p>
    <w:p w14:paraId="4396FFDC" w14:textId="0D8395B4" w:rsidR="0022320E" w:rsidRDefault="0022320E" w:rsidP="0022320E">
      <w:pPr>
        <w:spacing w:after="0" w:line="240" w:lineRule="auto"/>
        <w:jc w:val="both"/>
      </w:pPr>
    </w:p>
    <w:p w14:paraId="12E28447" w14:textId="0D9478C1" w:rsidR="0022320E" w:rsidRDefault="0022320E" w:rsidP="0059402A">
      <w:pPr>
        <w:spacing w:after="0" w:line="240" w:lineRule="auto"/>
        <w:jc w:val="both"/>
      </w:pPr>
      <w:bookmarkStart w:id="2" w:name="LETTER"/>
      <w:r>
        <w:t xml:space="preserve">The Honorable </w:t>
      </w:r>
      <w:r w:rsidR="005D59F0">
        <w:t>Janet Mills</w:t>
      </w:r>
      <w:r>
        <w:t>, Governor</w:t>
      </w:r>
      <w:bookmarkEnd w:id="2"/>
    </w:p>
    <w:p w14:paraId="16F94221" w14:textId="607CC95E" w:rsidR="0022320E" w:rsidRDefault="0022320E" w:rsidP="0059402A">
      <w:pPr>
        <w:spacing w:after="0" w:line="240" w:lineRule="auto"/>
        <w:jc w:val="both"/>
      </w:pPr>
      <w:r>
        <w:t>The Honorable</w:t>
      </w:r>
      <w:r w:rsidR="005D59F0">
        <w:t xml:space="preserve"> </w:t>
      </w:r>
      <w:r w:rsidR="000F29CB" w:rsidRPr="000F29CB">
        <w:t>Troy Jackson</w:t>
      </w:r>
      <w:r>
        <w:t>, President of the Maine Senate</w:t>
      </w:r>
    </w:p>
    <w:p w14:paraId="736AB783" w14:textId="6A85E577" w:rsidR="0022320E" w:rsidRDefault="0022320E" w:rsidP="0059402A">
      <w:pPr>
        <w:spacing w:after="0" w:line="240" w:lineRule="auto"/>
        <w:jc w:val="both"/>
      </w:pPr>
      <w:r>
        <w:t xml:space="preserve">The Honorable </w:t>
      </w:r>
      <w:r w:rsidR="000F29CB" w:rsidRPr="000F29CB">
        <w:t>Sara Gideon</w:t>
      </w:r>
      <w:r>
        <w:t>, Speaker of the Maine House of Representatives</w:t>
      </w:r>
    </w:p>
    <w:p w14:paraId="600F2063" w14:textId="77777777" w:rsidR="0022320E" w:rsidRDefault="0022320E" w:rsidP="0059402A">
      <w:pPr>
        <w:spacing w:after="0" w:line="240" w:lineRule="auto"/>
        <w:jc w:val="both"/>
      </w:pPr>
      <w:r>
        <w:t>State House, Augusta, Maine 04333</w:t>
      </w:r>
    </w:p>
    <w:p w14:paraId="3F5A6349" w14:textId="77777777" w:rsidR="0022320E" w:rsidRDefault="0022320E" w:rsidP="0059402A">
      <w:pPr>
        <w:shd w:val="clear" w:color="auto" w:fill="FFFFFF" w:themeFill="background1"/>
        <w:spacing w:after="0" w:line="240" w:lineRule="auto"/>
        <w:jc w:val="both"/>
      </w:pPr>
    </w:p>
    <w:p w14:paraId="099FC1E3" w14:textId="50630CFD" w:rsidR="0022320E" w:rsidRDefault="0022320E" w:rsidP="0059402A">
      <w:pPr>
        <w:shd w:val="clear" w:color="auto" w:fill="FFFFFF" w:themeFill="background1"/>
        <w:spacing w:after="0" w:line="240" w:lineRule="auto"/>
        <w:jc w:val="both"/>
      </w:pPr>
      <w:r>
        <w:t xml:space="preserve">Dear Governor </w:t>
      </w:r>
      <w:r w:rsidR="005D59F0">
        <w:t>Mills</w:t>
      </w:r>
      <w:r>
        <w:t xml:space="preserve">, President </w:t>
      </w:r>
      <w:r w:rsidR="000F29CB">
        <w:t>Jackson</w:t>
      </w:r>
      <w:r w:rsidR="005D59F0">
        <w:t xml:space="preserve"> </w:t>
      </w:r>
      <w:r>
        <w:t>and Speaker</w:t>
      </w:r>
      <w:r w:rsidR="000F29CB">
        <w:t xml:space="preserve"> Gideon</w:t>
      </w:r>
      <w:r>
        <w:t>:</w:t>
      </w:r>
    </w:p>
    <w:p w14:paraId="50DDD730" w14:textId="77777777" w:rsidR="0022320E" w:rsidRDefault="0022320E" w:rsidP="0059402A">
      <w:pPr>
        <w:shd w:val="clear" w:color="auto" w:fill="FFFFFF" w:themeFill="background1"/>
        <w:spacing w:after="0" w:line="240" w:lineRule="auto"/>
        <w:jc w:val="both"/>
      </w:pPr>
    </w:p>
    <w:p w14:paraId="69952F57" w14:textId="68DDF643" w:rsidR="0022320E" w:rsidRDefault="0022320E" w:rsidP="0059402A">
      <w:pPr>
        <w:shd w:val="clear" w:color="auto" w:fill="FFFFFF" w:themeFill="background1"/>
        <w:spacing w:line="240" w:lineRule="auto"/>
        <w:jc w:val="both"/>
      </w:pPr>
      <w:r>
        <w:t>On behalf of the Commissioners and staff of the Maine Human Rights Commission (“Commission”), we are pleased to present you with the 201</w:t>
      </w:r>
      <w:r w:rsidR="00862909">
        <w:t>9</w:t>
      </w:r>
      <w:r>
        <w:t xml:space="preserve"> Annual Report of the Commission.  As you will see from the following, the Commission continues to uphold its statutory charge to enforce Maine’s anti-discrimination laws.  A few highlights are as follows:</w:t>
      </w:r>
    </w:p>
    <w:p w14:paraId="1B4613D2" w14:textId="2FF8F674" w:rsidR="0022320E" w:rsidRPr="002F5BA2" w:rsidRDefault="0022320E" w:rsidP="004E0F9A">
      <w:pPr>
        <w:pStyle w:val="ListParagraph"/>
        <w:numPr>
          <w:ilvl w:val="0"/>
          <w:numId w:val="30"/>
        </w:numPr>
        <w:spacing w:after="120" w:line="240" w:lineRule="auto"/>
        <w:jc w:val="both"/>
      </w:pPr>
      <w:r w:rsidRPr="002F5BA2">
        <w:t xml:space="preserve">The </w:t>
      </w:r>
      <w:r w:rsidR="00E14350" w:rsidRPr="002F5BA2">
        <w:t>Commission received 7</w:t>
      </w:r>
      <w:r w:rsidR="005E75BE" w:rsidRPr="002F5BA2">
        <w:t>15</w:t>
      </w:r>
      <w:r w:rsidRPr="002F5BA2">
        <w:t xml:space="preserve"> new complaints in Fiscal Year </w:t>
      </w:r>
      <w:r w:rsidR="00CC25DB">
        <w:t xml:space="preserve">(“FY”) </w:t>
      </w:r>
      <w:r w:rsidRPr="002F5BA2">
        <w:t>201</w:t>
      </w:r>
      <w:r w:rsidR="005E75BE" w:rsidRPr="002F5BA2">
        <w:t>9</w:t>
      </w:r>
      <w:r w:rsidR="00E14350" w:rsidRPr="002F5BA2">
        <w:t xml:space="preserve">, </w:t>
      </w:r>
      <w:r w:rsidR="00FE6EEC" w:rsidRPr="002F5BA2">
        <w:t xml:space="preserve">less than </w:t>
      </w:r>
      <w:r w:rsidR="00F1515C" w:rsidRPr="002F5BA2">
        <w:t xml:space="preserve">a </w:t>
      </w:r>
      <w:r w:rsidR="00FE6EEC" w:rsidRPr="002F5BA2">
        <w:t>1</w:t>
      </w:r>
      <w:r w:rsidR="00E14350" w:rsidRPr="002F5BA2">
        <w:t xml:space="preserve">% increase from last year’s </w:t>
      </w:r>
      <w:r w:rsidR="00FE6EEC" w:rsidRPr="002F5BA2">
        <w:t>709</w:t>
      </w:r>
      <w:r w:rsidR="00E14350" w:rsidRPr="002F5BA2">
        <w:t xml:space="preserve"> filings. </w:t>
      </w:r>
      <w:r w:rsidRPr="002F5BA2">
        <w:t xml:space="preserve"> </w:t>
      </w:r>
    </w:p>
    <w:p w14:paraId="6A731263" w14:textId="048EA3AB" w:rsidR="0022320E" w:rsidRPr="002F5BA2" w:rsidRDefault="0022320E" w:rsidP="004E0F9A">
      <w:pPr>
        <w:pStyle w:val="ListParagraph"/>
        <w:numPr>
          <w:ilvl w:val="0"/>
          <w:numId w:val="30"/>
        </w:numPr>
        <w:spacing w:after="120" w:line="240" w:lineRule="auto"/>
        <w:jc w:val="both"/>
      </w:pPr>
      <w:r w:rsidRPr="002F5BA2">
        <w:t xml:space="preserve">Of new complaints filed, </w:t>
      </w:r>
      <w:r w:rsidR="0031563D" w:rsidRPr="002F5BA2">
        <w:t>6</w:t>
      </w:r>
      <w:r w:rsidR="002C36D5" w:rsidRPr="002F5BA2">
        <w:t>6.8</w:t>
      </w:r>
      <w:r w:rsidRPr="002F5BA2">
        <w:t xml:space="preserve">% were based on employment, </w:t>
      </w:r>
      <w:r w:rsidR="0031563D" w:rsidRPr="002F5BA2">
        <w:t>1</w:t>
      </w:r>
      <w:r w:rsidR="002C36D5" w:rsidRPr="002F5BA2">
        <w:t>6.8</w:t>
      </w:r>
      <w:r w:rsidRPr="002F5BA2">
        <w:t xml:space="preserve">% were based on public accommodations, </w:t>
      </w:r>
      <w:r w:rsidR="002C36D5" w:rsidRPr="002F5BA2">
        <w:t xml:space="preserve">13.9% were based on housing, </w:t>
      </w:r>
      <w:r w:rsidR="0031563D" w:rsidRPr="002F5BA2">
        <w:t>2</w:t>
      </w:r>
      <w:r w:rsidR="002C36D5" w:rsidRPr="002F5BA2">
        <w:t>.2</w:t>
      </w:r>
      <w:r w:rsidR="0031563D" w:rsidRPr="002F5BA2">
        <w:t>%</w:t>
      </w:r>
      <w:r w:rsidRPr="002F5BA2">
        <w:t xml:space="preserve"> were based on education</w:t>
      </w:r>
      <w:r w:rsidR="002C36D5" w:rsidRPr="002F5BA2">
        <w:t xml:space="preserve">, and .3% were based on </w:t>
      </w:r>
      <w:r w:rsidR="00CC25DB">
        <w:t>e</w:t>
      </w:r>
      <w:r w:rsidR="00CC25DB" w:rsidRPr="002F5BA2">
        <w:t xml:space="preserve">xtension </w:t>
      </w:r>
      <w:r w:rsidR="002C36D5" w:rsidRPr="002F5BA2">
        <w:t xml:space="preserve">of </w:t>
      </w:r>
      <w:r w:rsidR="00CC25DB">
        <w:t>c</w:t>
      </w:r>
      <w:r w:rsidR="00CC25DB" w:rsidRPr="002F5BA2">
        <w:t>redit</w:t>
      </w:r>
      <w:r w:rsidRPr="002F5BA2">
        <w:t>.</w:t>
      </w:r>
    </w:p>
    <w:p w14:paraId="6A23BB21" w14:textId="77ECFA59" w:rsidR="000E2721" w:rsidRPr="00F93642" w:rsidRDefault="0022320E" w:rsidP="000E2721">
      <w:pPr>
        <w:pStyle w:val="ListParagraph"/>
        <w:numPr>
          <w:ilvl w:val="0"/>
          <w:numId w:val="30"/>
        </w:numPr>
        <w:shd w:val="clear" w:color="auto" w:fill="FFFFFF" w:themeFill="background1"/>
        <w:tabs>
          <w:tab w:val="left" w:pos="1890"/>
        </w:tabs>
        <w:spacing w:after="120" w:line="240" w:lineRule="auto"/>
        <w:jc w:val="both"/>
      </w:pPr>
      <w:r w:rsidRPr="000E2721">
        <w:rPr>
          <w:shd w:val="clear" w:color="auto" w:fill="FFFFFF" w:themeFill="background1"/>
        </w:rPr>
        <w:t>With respect to type of allegation</w:t>
      </w:r>
      <w:r w:rsidR="0047407B" w:rsidRPr="000E2721">
        <w:rPr>
          <w:shd w:val="clear" w:color="auto" w:fill="FFFFFF" w:themeFill="background1"/>
        </w:rPr>
        <w:t xml:space="preserve">, the top three most frequently alleged protected classes </w:t>
      </w:r>
      <w:r w:rsidR="000E2721" w:rsidRPr="000E2721">
        <w:rPr>
          <w:shd w:val="clear" w:color="auto" w:fill="FFFFFF" w:themeFill="background1"/>
        </w:rPr>
        <w:t>were</w:t>
      </w:r>
      <w:r w:rsidR="00CC25DB">
        <w:rPr>
          <w:shd w:val="clear" w:color="auto" w:fill="FFFFFF" w:themeFill="background1"/>
        </w:rPr>
        <w:t>:</w:t>
      </w:r>
      <w:r w:rsidR="00CC25DB" w:rsidRPr="000E2721">
        <w:rPr>
          <w:shd w:val="clear" w:color="auto" w:fill="FFFFFF" w:themeFill="background1"/>
        </w:rPr>
        <w:t xml:space="preserve"> </w:t>
      </w:r>
      <w:r w:rsidR="00CC25DB">
        <w:rPr>
          <w:rFonts w:cs="Calibri"/>
        </w:rPr>
        <w:t>d</w:t>
      </w:r>
      <w:r w:rsidR="00CC25DB" w:rsidRPr="000E2721">
        <w:rPr>
          <w:rFonts w:cs="Calibri"/>
        </w:rPr>
        <w:t xml:space="preserve">isability </w:t>
      </w:r>
      <w:r w:rsidR="000E2721" w:rsidRPr="000E2721">
        <w:rPr>
          <w:rFonts w:cs="Calibri"/>
        </w:rPr>
        <w:t>discrimination, at 47.3% (338 of 715 cases)</w:t>
      </w:r>
      <w:r w:rsidR="005B5B49">
        <w:rPr>
          <w:rFonts w:cs="Calibri"/>
        </w:rPr>
        <w:t xml:space="preserve">; </w:t>
      </w:r>
      <w:r w:rsidR="000E2721" w:rsidRPr="000E2721">
        <w:rPr>
          <w:iCs/>
          <w:shd w:val="clear" w:color="auto" w:fill="FFFFFF" w:themeFill="background1"/>
        </w:rPr>
        <w:t>Maine Human Rights Act (“MHRA”) retaliation</w:t>
      </w:r>
      <w:r w:rsidR="000E2721" w:rsidRPr="000E2721">
        <w:rPr>
          <w:rFonts w:cs="Calibri"/>
        </w:rPr>
        <w:t>, at 38.7% of cases (277 of 715</w:t>
      </w:r>
      <w:r w:rsidR="000E2721">
        <w:rPr>
          <w:rFonts w:cs="Calibri"/>
        </w:rPr>
        <w:t xml:space="preserve"> cases</w:t>
      </w:r>
      <w:r w:rsidR="000E2721" w:rsidRPr="000E2721">
        <w:rPr>
          <w:rFonts w:cs="Calibri"/>
        </w:rPr>
        <w:t>)</w:t>
      </w:r>
      <w:r w:rsidR="005B5B49">
        <w:rPr>
          <w:rFonts w:cs="Calibri"/>
        </w:rPr>
        <w:t>;</w:t>
      </w:r>
      <w:r w:rsidR="000E2721" w:rsidRPr="000E2721">
        <w:rPr>
          <w:rFonts w:cs="Calibri"/>
        </w:rPr>
        <w:t xml:space="preserve"> and </w:t>
      </w:r>
      <w:r w:rsidR="000E2721" w:rsidRPr="009977B9">
        <w:t>whistleblower retaliation, alleged in 34.4% (246 of 71</w:t>
      </w:r>
      <w:r w:rsidR="00567824">
        <w:t>5 cases</w:t>
      </w:r>
      <w:r w:rsidR="000E2721" w:rsidRPr="009977B9">
        <w:t xml:space="preserve">).  </w:t>
      </w:r>
      <w:r w:rsidR="00CC25DB">
        <w:t>The fourth most frequently alleged protected class was sex, at 24.3% (174 of 715 cases); sexual harassment was claimed in 35.6% of all sex discrimination filings (62 out of 174</w:t>
      </w:r>
      <w:r w:rsidR="00567824">
        <w:t xml:space="preserve"> cases</w:t>
      </w:r>
      <w:r w:rsidR="00CC25DB">
        <w:t>).</w:t>
      </w:r>
    </w:p>
    <w:p w14:paraId="74479C3E" w14:textId="61A3FAE5" w:rsidR="00E718C2" w:rsidRPr="0069760E" w:rsidRDefault="00357626" w:rsidP="004E0F9A">
      <w:pPr>
        <w:pStyle w:val="ListParagraph"/>
        <w:numPr>
          <w:ilvl w:val="0"/>
          <w:numId w:val="30"/>
        </w:numPr>
        <w:spacing w:after="160" w:line="259" w:lineRule="auto"/>
        <w:jc w:val="both"/>
      </w:pPr>
      <w:r w:rsidRPr="0069760E">
        <w:t>A</w:t>
      </w:r>
      <w:r w:rsidR="00E14350" w:rsidRPr="0069760E">
        <w:t xml:space="preserve"> significant portion of cases processed last year (</w:t>
      </w:r>
      <w:r w:rsidR="00582705" w:rsidRPr="0069760E">
        <w:t>63</w:t>
      </w:r>
      <w:r w:rsidR="00E14350" w:rsidRPr="0069760E">
        <w:t xml:space="preserve">%, or </w:t>
      </w:r>
      <w:r w:rsidR="00582705" w:rsidRPr="0069760E">
        <w:t>476</w:t>
      </w:r>
      <w:r w:rsidR="00BA2182" w:rsidRPr="0069760E">
        <w:t xml:space="preserve"> of</w:t>
      </w:r>
      <w:r w:rsidR="00D065A0" w:rsidRPr="0069760E">
        <w:t xml:space="preserve"> 7</w:t>
      </w:r>
      <w:r w:rsidR="00582705" w:rsidRPr="0069760E">
        <w:t>56</w:t>
      </w:r>
      <w:r w:rsidR="00E14350" w:rsidRPr="0069760E">
        <w:t xml:space="preserve"> cases</w:t>
      </w:r>
      <w:r w:rsidR="00BA2182" w:rsidRPr="0069760E">
        <w:t xml:space="preserve">) </w:t>
      </w:r>
      <w:r w:rsidR="00D065A0" w:rsidRPr="0069760E">
        <w:t>resolved prior to publ</w:t>
      </w:r>
      <w:r w:rsidR="00BA2182" w:rsidRPr="0069760E">
        <w:t>ic hearing</w:t>
      </w:r>
      <w:r w:rsidR="00E718C2" w:rsidRPr="0069760E">
        <w:t>.</w:t>
      </w:r>
    </w:p>
    <w:p w14:paraId="6FA9A552" w14:textId="012EEBE6" w:rsidR="00C43A8C" w:rsidRPr="0069760E" w:rsidRDefault="00E14350" w:rsidP="004E0F9A">
      <w:pPr>
        <w:pStyle w:val="ListParagraph"/>
        <w:numPr>
          <w:ilvl w:val="0"/>
          <w:numId w:val="30"/>
        </w:numPr>
        <w:spacing w:after="160" w:line="259" w:lineRule="auto"/>
        <w:jc w:val="both"/>
      </w:pPr>
      <w:r w:rsidRPr="0069760E">
        <w:t xml:space="preserve">Investigators wrote reports after completed investigations in </w:t>
      </w:r>
      <w:r w:rsidR="00F93642" w:rsidRPr="0069760E">
        <w:t>37</w:t>
      </w:r>
      <w:r w:rsidR="00BA2182" w:rsidRPr="0069760E">
        <w:t>% (</w:t>
      </w:r>
      <w:r w:rsidR="00F93642" w:rsidRPr="0069760E">
        <w:t xml:space="preserve">280 </w:t>
      </w:r>
      <w:r w:rsidR="00BA2182" w:rsidRPr="0069760E">
        <w:t>of 75</w:t>
      </w:r>
      <w:r w:rsidR="00F93642" w:rsidRPr="0069760E">
        <w:t>6</w:t>
      </w:r>
      <w:r w:rsidR="00BA2182" w:rsidRPr="0069760E">
        <w:t>) of cases</w:t>
      </w:r>
      <w:r w:rsidR="00E718C2" w:rsidRPr="0069760E">
        <w:t xml:space="preserve"> processed</w:t>
      </w:r>
      <w:r w:rsidRPr="0069760E">
        <w:t xml:space="preserve"> last year</w:t>
      </w:r>
      <w:r w:rsidR="00BA2182" w:rsidRPr="0069760E">
        <w:t>.</w:t>
      </w:r>
    </w:p>
    <w:p w14:paraId="2E99F082" w14:textId="1E795863" w:rsidR="00760C30" w:rsidRPr="0069760E" w:rsidRDefault="00E718C2" w:rsidP="0050793E">
      <w:pPr>
        <w:pStyle w:val="ListParagraph"/>
        <w:numPr>
          <w:ilvl w:val="0"/>
          <w:numId w:val="30"/>
        </w:numPr>
        <w:spacing w:line="240" w:lineRule="auto"/>
        <w:jc w:val="both"/>
      </w:pPr>
      <w:r w:rsidRPr="00531C1A">
        <w:t>Commissioners</w:t>
      </w:r>
      <w:r w:rsidR="00C43A8C" w:rsidRPr="00531C1A">
        <w:t xml:space="preserve"> found</w:t>
      </w:r>
      <w:r w:rsidRPr="00531C1A">
        <w:t xml:space="preserve"> </w:t>
      </w:r>
      <w:r w:rsidR="00CC25DB">
        <w:t>“</w:t>
      </w:r>
      <w:r w:rsidR="00BA2182" w:rsidRPr="0050793E">
        <w:t>reasonable grounds</w:t>
      </w:r>
      <w:r w:rsidR="00CC25DB">
        <w:t>”</w:t>
      </w:r>
      <w:r w:rsidR="00BA2182" w:rsidRPr="0050793E">
        <w:t xml:space="preserve"> to believe </w:t>
      </w:r>
      <w:r w:rsidR="00CC25DB">
        <w:t xml:space="preserve">unlawful </w:t>
      </w:r>
      <w:r w:rsidR="00BA2182" w:rsidRPr="0050793E">
        <w:t>discrimination occurred in 1</w:t>
      </w:r>
      <w:r w:rsidR="0069760E" w:rsidRPr="0050793E">
        <w:t>6</w:t>
      </w:r>
      <w:r w:rsidR="00BA2182" w:rsidRPr="0050793E">
        <w:t>.</w:t>
      </w:r>
      <w:r w:rsidR="0069760E" w:rsidRPr="0050793E">
        <w:t>8</w:t>
      </w:r>
      <w:r w:rsidR="00BA2182" w:rsidRPr="0050793E">
        <w:t xml:space="preserve">% </w:t>
      </w:r>
      <w:r w:rsidR="00E14350" w:rsidRPr="0050793E">
        <w:t xml:space="preserve">of cases with investigator’s reports </w:t>
      </w:r>
      <w:r w:rsidR="00BA2182" w:rsidRPr="0050793E">
        <w:t>(</w:t>
      </w:r>
      <w:r w:rsidR="0069760E" w:rsidRPr="0050793E">
        <w:t>47</w:t>
      </w:r>
      <w:r w:rsidR="00BA2182" w:rsidRPr="0050793E">
        <w:t xml:space="preserve"> of 2</w:t>
      </w:r>
      <w:r w:rsidR="0069760E" w:rsidRPr="0050793E">
        <w:t>8</w:t>
      </w:r>
      <w:r w:rsidR="00BA2182" w:rsidRPr="0050793E">
        <w:t>0</w:t>
      </w:r>
      <w:r w:rsidR="00567824">
        <w:t xml:space="preserve"> cases</w:t>
      </w:r>
      <w:r w:rsidR="00BA2182" w:rsidRPr="0050793E">
        <w:t>)</w:t>
      </w:r>
      <w:r w:rsidR="00E14350" w:rsidRPr="00531C1A">
        <w:t>, a</w:t>
      </w:r>
      <w:r w:rsidR="0069760E" w:rsidRPr="00531C1A">
        <w:t>n</w:t>
      </w:r>
      <w:r w:rsidR="00E14350" w:rsidRPr="00531C1A">
        <w:t xml:space="preserve"> </w:t>
      </w:r>
      <w:r w:rsidR="0069760E" w:rsidRPr="00531C1A">
        <w:t xml:space="preserve">increase </w:t>
      </w:r>
      <w:r w:rsidR="00E14350" w:rsidRPr="00531C1A">
        <w:t>from last year’s 13.</w:t>
      </w:r>
      <w:r w:rsidR="0069760E" w:rsidRPr="00531C1A">
        <w:t>2</w:t>
      </w:r>
      <w:r w:rsidR="00E14350" w:rsidRPr="00531C1A">
        <w:t>% rate.</w:t>
      </w:r>
      <w:r w:rsidR="00C43A8C" w:rsidRPr="00531C1A">
        <w:t xml:space="preserve"> </w:t>
      </w:r>
      <w:r w:rsidR="00E14350" w:rsidRPr="00531C1A">
        <w:t>Commissioner</w:t>
      </w:r>
      <w:r w:rsidR="00C43A8C" w:rsidRPr="00531C1A">
        <w:t xml:space="preserve">s heard argument in </w:t>
      </w:r>
      <w:r w:rsidR="0069760E" w:rsidRPr="00531C1A">
        <w:t>93</w:t>
      </w:r>
      <w:r w:rsidR="00C43A8C" w:rsidRPr="00531C1A">
        <w:t xml:space="preserve"> of the cases </w:t>
      </w:r>
      <w:r w:rsidR="00E14350" w:rsidRPr="00531C1A">
        <w:t>with investigator’s reports</w:t>
      </w:r>
      <w:r w:rsidR="00C43A8C" w:rsidRPr="00531C1A">
        <w:t>; the</w:t>
      </w:r>
      <w:r w:rsidR="00E14350" w:rsidRPr="00531C1A">
        <w:t xml:space="preserve"> investigator’s recommendations in the</w:t>
      </w:r>
      <w:r w:rsidR="00C43A8C" w:rsidRPr="00531C1A">
        <w:t xml:space="preserve"> remaining</w:t>
      </w:r>
      <w:r w:rsidR="000913C9" w:rsidRPr="00531C1A">
        <w:t xml:space="preserve"> </w:t>
      </w:r>
      <w:r w:rsidR="00C43A8C" w:rsidRPr="00531C1A">
        <w:t>1</w:t>
      </w:r>
      <w:r w:rsidR="0069760E" w:rsidRPr="00531C1A">
        <w:t>87</w:t>
      </w:r>
      <w:r w:rsidR="00C43A8C" w:rsidRPr="00531C1A">
        <w:t xml:space="preserve"> cases </w:t>
      </w:r>
      <w:r w:rsidR="00E14350" w:rsidRPr="00531C1A">
        <w:t>with investigator’s reports</w:t>
      </w:r>
      <w:r w:rsidR="00C43A8C" w:rsidRPr="0069760E">
        <w:t xml:space="preserve"> were uncontested by the parties.</w:t>
      </w:r>
    </w:p>
    <w:p w14:paraId="39C4DD4C" w14:textId="4F39FCB5" w:rsidR="000913C9" w:rsidRPr="0069760E" w:rsidRDefault="00760C30" w:rsidP="004E0F9A">
      <w:pPr>
        <w:pStyle w:val="ListParagraph"/>
        <w:numPr>
          <w:ilvl w:val="0"/>
          <w:numId w:val="30"/>
        </w:numPr>
        <w:spacing w:after="120" w:line="240" w:lineRule="auto"/>
        <w:jc w:val="both"/>
      </w:pPr>
      <w:r w:rsidRPr="0069760E">
        <w:t xml:space="preserve">The </w:t>
      </w:r>
      <w:r w:rsidR="00CC25DB" w:rsidRPr="0069760E">
        <w:t>reasonable</w:t>
      </w:r>
      <w:r w:rsidR="00CC25DB">
        <w:t>-</w:t>
      </w:r>
      <w:r w:rsidRPr="0069760E">
        <w:t xml:space="preserve">grounds rate for all cases processed in </w:t>
      </w:r>
      <w:r w:rsidR="0022320E" w:rsidRPr="0069760E">
        <w:t>FY 201</w:t>
      </w:r>
      <w:r w:rsidR="00B06C10" w:rsidRPr="0069760E">
        <w:t>9</w:t>
      </w:r>
      <w:r w:rsidRPr="0069760E">
        <w:t xml:space="preserve"> was </w:t>
      </w:r>
      <w:r w:rsidR="0069760E" w:rsidRPr="0069760E">
        <w:t>6.2</w:t>
      </w:r>
      <w:r w:rsidRPr="0069760E">
        <w:t xml:space="preserve">% </w:t>
      </w:r>
      <w:r w:rsidR="0022320E" w:rsidRPr="0069760E">
        <w:t>(</w:t>
      </w:r>
      <w:r w:rsidR="00B55D1E">
        <w:t xml:space="preserve">47 </w:t>
      </w:r>
      <w:r w:rsidR="0022320E" w:rsidRPr="0069760E">
        <w:t>of 7</w:t>
      </w:r>
      <w:r w:rsidRPr="0069760E">
        <w:t>5</w:t>
      </w:r>
      <w:r w:rsidR="0069760E" w:rsidRPr="0069760E">
        <w:t>6</w:t>
      </w:r>
      <w:r w:rsidR="0022320E" w:rsidRPr="0069760E">
        <w:t xml:space="preserve"> cases</w:t>
      </w:r>
      <w:r w:rsidR="002B0DA3">
        <w:t>)</w:t>
      </w:r>
      <w:r w:rsidRPr="0069760E">
        <w:t xml:space="preserve"> determined.</w:t>
      </w:r>
    </w:p>
    <w:p w14:paraId="06E4F5EE" w14:textId="24E1A254" w:rsidR="0022320E" w:rsidRPr="002F5BA2" w:rsidRDefault="0022320E" w:rsidP="004E0F9A">
      <w:pPr>
        <w:pStyle w:val="ListParagraph"/>
        <w:numPr>
          <w:ilvl w:val="0"/>
          <w:numId w:val="30"/>
        </w:numPr>
        <w:spacing w:after="120" w:line="240" w:lineRule="auto"/>
        <w:jc w:val="both"/>
      </w:pPr>
      <w:r w:rsidRPr="002F5BA2">
        <w:t>At the end of FY 201</w:t>
      </w:r>
      <w:r w:rsidR="00B06C10" w:rsidRPr="002F5BA2">
        <w:t>9</w:t>
      </w:r>
      <w:r w:rsidRPr="002F5BA2">
        <w:t xml:space="preserve">, </w:t>
      </w:r>
      <w:r w:rsidR="00B129C5" w:rsidRPr="002F5BA2">
        <w:t>67</w:t>
      </w:r>
      <w:r w:rsidR="0069760E">
        <w:t>7</w:t>
      </w:r>
      <w:r w:rsidRPr="002F5BA2">
        <w:t xml:space="preserve"> cases remained pending, a</w:t>
      </w:r>
      <w:r w:rsidR="00097B43" w:rsidRPr="002F5BA2">
        <w:t xml:space="preserve"> 9</w:t>
      </w:r>
      <w:r w:rsidR="0069760E">
        <w:t>.2</w:t>
      </w:r>
      <w:r w:rsidRPr="002F5BA2">
        <w:t>% decrease in pending cases from the prior year.</w:t>
      </w:r>
    </w:p>
    <w:p w14:paraId="18BB5C9E" w14:textId="53D8CEC4" w:rsidR="0022320E" w:rsidRPr="002F5BA2" w:rsidRDefault="0022320E" w:rsidP="004E0F9A">
      <w:pPr>
        <w:pStyle w:val="ListParagraph"/>
        <w:numPr>
          <w:ilvl w:val="0"/>
          <w:numId w:val="30"/>
        </w:numPr>
        <w:shd w:val="clear" w:color="auto" w:fill="FFFFFF" w:themeFill="background1"/>
        <w:spacing w:after="120" w:line="240" w:lineRule="auto"/>
        <w:jc w:val="both"/>
      </w:pPr>
      <w:r w:rsidRPr="004E0F9A">
        <w:rPr>
          <w:shd w:val="clear" w:color="auto" w:fill="FFFFFF" w:themeFill="background1"/>
        </w:rPr>
        <w:t>Commission staff delivered or participated in or delivered more than 5</w:t>
      </w:r>
      <w:r w:rsidR="005660CA" w:rsidRPr="004E0F9A">
        <w:rPr>
          <w:shd w:val="clear" w:color="auto" w:fill="FFFFFF" w:themeFill="background1"/>
        </w:rPr>
        <w:t>3</w:t>
      </w:r>
      <w:r w:rsidRPr="004E0F9A">
        <w:rPr>
          <w:shd w:val="clear" w:color="auto" w:fill="FFFFFF" w:themeFill="background1"/>
        </w:rPr>
        <w:t xml:space="preserve"> training forums during FY 201</w:t>
      </w:r>
      <w:r w:rsidR="00B06C10" w:rsidRPr="004E0F9A">
        <w:rPr>
          <w:shd w:val="clear" w:color="auto" w:fill="FFFFFF" w:themeFill="background1"/>
        </w:rPr>
        <w:t>9</w:t>
      </w:r>
      <w:r w:rsidRPr="004E0F9A">
        <w:rPr>
          <w:shd w:val="clear" w:color="auto" w:fill="FFFFFF" w:themeFill="background1"/>
        </w:rPr>
        <w:t>.</w:t>
      </w:r>
    </w:p>
    <w:p w14:paraId="66DCD2DE" w14:textId="77777777" w:rsidR="0022320E" w:rsidRPr="00AF1785" w:rsidRDefault="0022320E" w:rsidP="0059402A">
      <w:pPr>
        <w:shd w:val="clear" w:color="auto" w:fill="FFFFFF" w:themeFill="background1"/>
        <w:spacing w:after="0" w:line="240" w:lineRule="auto"/>
        <w:jc w:val="both"/>
        <w:rPr>
          <w:sz w:val="8"/>
        </w:rPr>
      </w:pPr>
    </w:p>
    <w:p w14:paraId="409274B3" w14:textId="5E4C4739" w:rsidR="0022320E" w:rsidRDefault="0022320E" w:rsidP="0059402A">
      <w:pPr>
        <w:shd w:val="clear" w:color="auto" w:fill="FFFFFF" w:themeFill="background1"/>
        <w:spacing w:line="240" w:lineRule="auto"/>
        <w:jc w:val="both"/>
      </w:pPr>
      <w:r>
        <w:t xml:space="preserve">The Commission continues to promote diversity and tolerance, and to work to eliminate unlawful discrimination for all citizens of and visitors to Maine. We hope this report is of assistance, as our agency seeks to work closely with the Executive and Legislative branches as we jointly assure the citizens of Maine the protections afforded </w:t>
      </w:r>
      <w:r w:rsidR="00357626">
        <w:t>by</w:t>
      </w:r>
      <w:r>
        <w:t xml:space="preserve"> the </w:t>
      </w:r>
      <w:r w:rsidR="00357626">
        <w:t>MHRA</w:t>
      </w:r>
      <w:r>
        <w:t>.</w:t>
      </w:r>
    </w:p>
    <w:p w14:paraId="4D93E000" w14:textId="7B62DEE4" w:rsidR="0022320E" w:rsidRDefault="0022320E" w:rsidP="0059402A">
      <w:pPr>
        <w:shd w:val="clear" w:color="auto" w:fill="FFFFFF" w:themeFill="background1"/>
        <w:spacing w:line="240" w:lineRule="auto"/>
      </w:pPr>
      <w:r>
        <w:t>Sincerely,</w:t>
      </w:r>
    </w:p>
    <w:p w14:paraId="2FFB9AC4" w14:textId="1B0DDB13" w:rsidR="00523ADD" w:rsidRDefault="00523ADD" w:rsidP="0059402A">
      <w:pPr>
        <w:shd w:val="clear" w:color="auto" w:fill="FFFFFF" w:themeFill="background1"/>
        <w:spacing w:line="240" w:lineRule="auto"/>
      </w:pPr>
      <w:r>
        <w:rPr>
          <w:noProof/>
        </w:rPr>
        <w:drawing>
          <wp:anchor distT="0" distB="0" distL="114300" distR="114300" simplePos="0" relativeHeight="251649024" behindDoc="0" locked="0" layoutInCell="1" allowOverlap="1" wp14:anchorId="28139223" wp14:editId="3EBE779F">
            <wp:simplePos x="0" y="0"/>
            <wp:positionH relativeFrom="column">
              <wp:posOffset>-9525</wp:posOffset>
            </wp:positionH>
            <wp:positionV relativeFrom="paragraph">
              <wp:posOffset>75640</wp:posOffset>
            </wp:positionV>
            <wp:extent cx="1521158" cy="345150"/>
            <wp:effectExtent l="0" t="0" r="317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1158" cy="34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54C32" w14:textId="77777777" w:rsidR="0022320E" w:rsidRDefault="0022320E" w:rsidP="0059402A">
      <w:pPr>
        <w:spacing w:after="0" w:line="240" w:lineRule="auto"/>
        <w:rPr>
          <w:sz w:val="2"/>
          <w:szCs w:val="2"/>
        </w:rPr>
      </w:pPr>
    </w:p>
    <w:p w14:paraId="0F48FF19" w14:textId="77777777" w:rsidR="0022320E" w:rsidRDefault="0022320E" w:rsidP="0059402A">
      <w:pPr>
        <w:spacing w:after="0" w:line="240" w:lineRule="auto"/>
        <w:rPr>
          <w:sz w:val="2"/>
          <w:szCs w:val="2"/>
        </w:rPr>
      </w:pPr>
    </w:p>
    <w:p w14:paraId="7E6F08E4" w14:textId="77777777" w:rsidR="0022320E" w:rsidRDefault="0022320E" w:rsidP="0059402A">
      <w:pPr>
        <w:spacing w:after="0" w:line="240" w:lineRule="auto"/>
        <w:rPr>
          <w:sz w:val="2"/>
          <w:szCs w:val="2"/>
        </w:rPr>
      </w:pPr>
    </w:p>
    <w:p w14:paraId="04B5167B" w14:textId="77777777" w:rsidR="0022320E" w:rsidRDefault="0022320E" w:rsidP="0059402A">
      <w:pPr>
        <w:spacing w:after="0" w:line="240" w:lineRule="auto"/>
        <w:rPr>
          <w:sz w:val="2"/>
          <w:szCs w:val="2"/>
        </w:rPr>
      </w:pPr>
    </w:p>
    <w:p w14:paraId="322C25B5" w14:textId="77777777" w:rsidR="0022320E" w:rsidRDefault="0022320E" w:rsidP="0059402A">
      <w:pPr>
        <w:spacing w:after="0" w:line="240" w:lineRule="auto"/>
      </w:pPr>
    </w:p>
    <w:p w14:paraId="0380ABEA" w14:textId="45907887" w:rsidR="003C55DD" w:rsidRDefault="0022320E" w:rsidP="0059402A">
      <w:pPr>
        <w:spacing w:after="0" w:line="240" w:lineRule="auto"/>
      </w:pPr>
      <w:r>
        <w:t>Arnold Clark</w:t>
      </w:r>
      <w:r w:rsidR="002913AF">
        <w:t xml:space="preserve">, </w:t>
      </w:r>
      <w:r>
        <w:t xml:space="preserve">Chairman of Maine Human Rights Commission </w:t>
      </w:r>
      <w:bookmarkStart w:id="3" w:name="ABOUT"/>
    </w:p>
    <w:p w14:paraId="526CB892" w14:textId="77777777" w:rsidR="003C55DD" w:rsidRDefault="003C55DD">
      <w:pPr>
        <w:spacing w:after="0" w:line="240" w:lineRule="auto"/>
      </w:pPr>
      <w:r>
        <w:br w:type="page"/>
      </w:r>
    </w:p>
    <w:p w14:paraId="78BB53F3" w14:textId="77777777" w:rsidR="00794553" w:rsidRDefault="00794553" w:rsidP="0059402A">
      <w:pPr>
        <w:spacing w:after="0" w:line="240" w:lineRule="auto"/>
        <w:sectPr w:rsidR="00794553" w:rsidSect="00794553">
          <w:type w:val="continuous"/>
          <w:pgSz w:w="12240" w:h="15840" w:code="1"/>
          <w:pgMar w:top="-180" w:right="810" w:bottom="0" w:left="810" w:header="432" w:footer="0" w:gutter="288"/>
          <w:cols w:space="720"/>
          <w:titlePg/>
          <w:docGrid w:linePitch="381"/>
        </w:sectPr>
      </w:pPr>
    </w:p>
    <w:p w14:paraId="01D4C999" w14:textId="44F4EEF9" w:rsidR="00142DDB" w:rsidRDefault="00142DDB" w:rsidP="0059402A">
      <w:pPr>
        <w:spacing w:after="0" w:line="240" w:lineRule="auto"/>
        <w:sectPr w:rsidR="00142DDB" w:rsidSect="00794553">
          <w:type w:val="continuous"/>
          <w:pgSz w:w="12240" w:h="15840" w:code="1"/>
          <w:pgMar w:top="-180" w:right="810" w:bottom="0" w:left="810" w:header="432" w:footer="378" w:gutter="288"/>
          <w:cols w:space="720"/>
          <w:titlePg/>
          <w:docGrid w:linePitch="381"/>
        </w:sectPr>
      </w:pPr>
    </w:p>
    <w:p w14:paraId="68D5D7A4" w14:textId="2C9385A6" w:rsidR="00965882" w:rsidRPr="0058023C" w:rsidRDefault="0058023C" w:rsidP="0058023C">
      <w:pPr>
        <w:pStyle w:val="Heading4"/>
        <w:shd w:val="clear" w:color="auto" w:fill="FFFFFF" w:themeFill="background1"/>
        <w:spacing w:after="200" w:line="240" w:lineRule="auto"/>
        <w:jc w:val="both"/>
        <w:rPr>
          <w:rFonts w:ascii="Calibri" w:hAnsi="Calibri" w:cs="Arial"/>
          <w:i w:val="0"/>
          <w:u w:val="single"/>
        </w:rPr>
      </w:pPr>
      <w:bookmarkStart w:id="4" w:name="THEcommission"/>
      <w:r>
        <w:rPr>
          <w:rFonts w:ascii="Calibri" w:hAnsi="Calibri" w:cs="Arial"/>
          <w:i w:val="0"/>
          <w:u w:val="single"/>
        </w:rPr>
        <w:t>THE COMMISSION</w:t>
      </w:r>
      <w:bookmarkEnd w:id="3"/>
    </w:p>
    <w:bookmarkEnd w:id="4"/>
    <w:p w14:paraId="0559809B" w14:textId="12256982" w:rsidR="00965882" w:rsidRDefault="00965882" w:rsidP="00965882">
      <w:pPr>
        <w:shd w:val="clear" w:color="auto" w:fill="FFFFFF" w:themeFill="background1"/>
        <w:spacing w:after="0" w:line="240" w:lineRule="auto"/>
        <w:jc w:val="both"/>
      </w:pPr>
      <w:r>
        <w:t xml:space="preserve">Established in 1971, the Commission is </w:t>
      </w:r>
      <w:r w:rsidR="007E71ED">
        <w:t>a</w:t>
      </w:r>
      <w:r>
        <w:t xml:space="preserve"> quasi-independent state agency charged with responsibility of enforcing Maine’s anti-discrimination laws, which are encompassed in the Maine Human Rights Act (“the MHRA”) at Title 5 o</w:t>
      </w:r>
      <w:r w:rsidR="007401AB">
        <w:t>f the Maine Revised Statutes (“</w:t>
      </w:r>
      <w:r>
        <w:t xml:space="preserve">M.R.S.”), Sections 4551-4636. </w:t>
      </w:r>
      <w:r w:rsidR="004806EC">
        <w:t>Some of t</w:t>
      </w:r>
      <w:r>
        <w:t xml:space="preserve">he Commission’s powers and duties </w:t>
      </w:r>
      <w:r w:rsidR="004806EC">
        <w:t>are</w:t>
      </w:r>
      <w:r>
        <w:t>:</w:t>
      </w:r>
    </w:p>
    <w:p w14:paraId="55A76085" w14:textId="77777777" w:rsidR="00965882" w:rsidRDefault="00965882" w:rsidP="00965882">
      <w:pPr>
        <w:pStyle w:val="ListParagraph"/>
        <w:numPr>
          <w:ilvl w:val="0"/>
          <w:numId w:val="23"/>
        </w:numPr>
        <w:shd w:val="clear" w:color="auto" w:fill="FFFFFF" w:themeFill="background1"/>
        <w:spacing w:after="0" w:line="240" w:lineRule="auto"/>
        <w:ind w:left="720"/>
        <w:jc w:val="both"/>
      </w:pPr>
      <w:r>
        <w:t>to investigate all conditions and practices within the state which allegedly detract from the enjoyment, by each inhabitant of the state, of full human rights and personal dignity;</w:t>
      </w:r>
    </w:p>
    <w:p w14:paraId="112EC096" w14:textId="77777777" w:rsidR="00965882" w:rsidRDefault="00965882" w:rsidP="00965882">
      <w:pPr>
        <w:pStyle w:val="ListParagraph"/>
        <w:numPr>
          <w:ilvl w:val="0"/>
          <w:numId w:val="23"/>
        </w:numPr>
        <w:shd w:val="clear" w:color="auto" w:fill="FFFFFF" w:themeFill="background1"/>
        <w:spacing w:after="0" w:line="240" w:lineRule="auto"/>
        <w:ind w:left="720"/>
        <w:jc w:val="both"/>
      </w:pPr>
      <w:r>
        <w:t>to investigate all forms of invidious discrimination, whether carried out legally or illegally, and whether by public agencies or private persons; and</w:t>
      </w:r>
    </w:p>
    <w:p w14:paraId="499EEE0B" w14:textId="77777777" w:rsidR="00965882" w:rsidRDefault="00965882" w:rsidP="00965882">
      <w:pPr>
        <w:pStyle w:val="ListParagraph"/>
        <w:numPr>
          <w:ilvl w:val="0"/>
          <w:numId w:val="23"/>
        </w:numPr>
        <w:shd w:val="clear" w:color="auto" w:fill="FFFFFF" w:themeFill="background1"/>
        <w:spacing w:after="0" w:line="240" w:lineRule="auto"/>
        <w:ind w:left="720"/>
        <w:jc w:val="both"/>
      </w:pPr>
      <w:r>
        <w:t>to recommend measures calculated to promote full enjoyment of human rights and personal dignity.</w:t>
      </w:r>
    </w:p>
    <w:p w14:paraId="711EF4A2" w14:textId="77777777" w:rsidR="00965882" w:rsidRDefault="00965882" w:rsidP="00965882">
      <w:pPr>
        <w:shd w:val="clear" w:color="auto" w:fill="FFFFFF" w:themeFill="background1"/>
        <w:spacing w:after="0" w:line="240" w:lineRule="auto"/>
        <w:jc w:val="both"/>
      </w:pPr>
    </w:p>
    <w:p w14:paraId="667E08FF" w14:textId="0C2C0584" w:rsidR="00AD7068" w:rsidRDefault="00965882" w:rsidP="00AD7068">
      <w:pPr>
        <w:shd w:val="clear" w:color="auto" w:fill="FFFFFF" w:themeFill="background1"/>
        <w:spacing w:after="120" w:line="240" w:lineRule="auto"/>
        <w:jc w:val="both"/>
      </w:pPr>
      <w:r>
        <w:t>The MHRA provides that the Commission “or its delegated commissioner or investigator shall conduct such preliminary investigation as it determines necessary to determine whether there are reasonable grounds to believe that unlawful discrimination has occurred” in employment, housing, education, access to public accommodations, extension of credit, genetic non-discrimination, and offensive names</w:t>
      </w:r>
      <w:r w:rsidR="008A7217">
        <w:t>. 5 M.R.S. § 4612(1)(B).</w:t>
      </w:r>
      <w:r>
        <w:t xml:space="preserve"> </w:t>
      </w:r>
      <w:r w:rsidR="00AD7068">
        <w:t xml:space="preserve">The Commission also investigates </w:t>
      </w:r>
      <w:r w:rsidR="00AD7068" w:rsidRPr="00965882">
        <w:t>complaints of retaliation under the Maine Whistleblowers’ Protection Act</w:t>
      </w:r>
      <w:r w:rsidR="00AD7068">
        <w:t xml:space="preserve">, 26 M.R.S. </w:t>
      </w:r>
      <w:r w:rsidR="00AD7068">
        <w:rPr>
          <w:rFonts w:cs="Calibri"/>
        </w:rPr>
        <w:t>§§</w:t>
      </w:r>
      <w:r w:rsidR="00AD7068">
        <w:t xml:space="preserve"> 831 - 834-A. </w:t>
      </w:r>
    </w:p>
    <w:p w14:paraId="2E94B3BE" w14:textId="5F825D3F" w:rsidR="0022320E" w:rsidRDefault="00965882" w:rsidP="00965882">
      <w:pPr>
        <w:shd w:val="clear" w:color="auto" w:fill="FFFFFF" w:themeFill="background1"/>
        <w:spacing w:after="120" w:line="240" w:lineRule="auto"/>
        <w:jc w:val="both"/>
      </w:pPr>
      <w:r>
        <w:t xml:space="preserve">The </w:t>
      </w:r>
      <w:r w:rsidR="0022320E">
        <w:t>Commission has jurisdiction over allegations of discrim</w:t>
      </w:r>
      <w:r>
        <w:t>ination in the following areas:</w:t>
      </w:r>
    </w:p>
    <w:tbl>
      <w:tblPr>
        <w:tblW w:w="10440" w:type="dxa"/>
        <w:tblInd w:w="8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A0" w:firstRow="1" w:lastRow="0" w:firstColumn="1" w:lastColumn="0" w:noHBand="0" w:noVBand="0"/>
        <w:tblCaption w:val="Table of Commission's Jurisdictions "/>
        <w:tblDescription w:val="This table identifies the 5 Jurisdictions covered by the Maine Human Rights Act, individual basis covered under each jurisdiction and and the year they were enacted."/>
      </w:tblPr>
      <w:tblGrid>
        <w:gridCol w:w="2790"/>
        <w:gridCol w:w="1350"/>
        <w:gridCol w:w="1260"/>
        <w:gridCol w:w="1530"/>
        <w:gridCol w:w="1080"/>
        <w:gridCol w:w="1350"/>
        <w:gridCol w:w="1080"/>
      </w:tblGrid>
      <w:tr w:rsidR="00E97C16" w14:paraId="38FD1990" w14:textId="3B1A6A1A" w:rsidTr="00142DDB">
        <w:trPr>
          <w:trHeight w:val="510"/>
        </w:trPr>
        <w:tc>
          <w:tcPr>
            <w:tcW w:w="2790" w:type="dxa"/>
            <w:tcBorders>
              <w:bottom w:val="single" w:sz="4" w:space="0" w:color="A6A6A6" w:themeColor="background1" w:themeShade="A6"/>
            </w:tcBorders>
            <w:shd w:val="clear" w:color="auto" w:fill="808080"/>
            <w:vAlign w:val="center"/>
          </w:tcPr>
          <w:p w14:paraId="19C0590A" w14:textId="77777777" w:rsidR="00E97C16" w:rsidRPr="0057155B" w:rsidRDefault="00E97C16" w:rsidP="008166DB">
            <w:pPr>
              <w:spacing w:after="0"/>
              <w:jc w:val="center"/>
              <w:rPr>
                <w:b/>
                <w:bCs/>
                <w:color w:val="FFFFFF"/>
                <w:sz w:val="15"/>
                <w:szCs w:val="18"/>
              </w:rPr>
            </w:pPr>
            <w:r w:rsidRPr="0057155B">
              <w:rPr>
                <w:b/>
                <w:bCs/>
                <w:color w:val="FFFFFF"/>
                <w:sz w:val="15"/>
                <w:szCs w:val="16"/>
              </w:rPr>
              <w:t>JURISDICTIONAL BASIS</w:t>
            </w:r>
          </w:p>
        </w:tc>
        <w:tc>
          <w:tcPr>
            <w:tcW w:w="1350" w:type="dxa"/>
            <w:tcBorders>
              <w:bottom w:val="single" w:sz="4" w:space="0" w:color="A6A6A6" w:themeColor="background1" w:themeShade="A6"/>
            </w:tcBorders>
            <w:shd w:val="clear" w:color="auto" w:fill="808080"/>
            <w:vAlign w:val="center"/>
          </w:tcPr>
          <w:p w14:paraId="0324A662" w14:textId="77777777" w:rsidR="00E97C16" w:rsidRPr="0057155B" w:rsidRDefault="00E97C16" w:rsidP="008166DB">
            <w:pPr>
              <w:spacing w:after="0"/>
              <w:jc w:val="center"/>
              <w:rPr>
                <w:b/>
                <w:bCs/>
                <w:color w:val="FFFFFF"/>
                <w:sz w:val="15"/>
                <w:szCs w:val="18"/>
              </w:rPr>
            </w:pPr>
            <w:r w:rsidRPr="0057155B">
              <w:rPr>
                <w:b/>
                <w:bCs/>
                <w:color w:val="FFFFFF"/>
                <w:sz w:val="15"/>
                <w:szCs w:val="16"/>
              </w:rPr>
              <w:t>EMPLOYMENT</w:t>
            </w:r>
          </w:p>
        </w:tc>
        <w:tc>
          <w:tcPr>
            <w:tcW w:w="1260" w:type="dxa"/>
            <w:tcBorders>
              <w:bottom w:val="single" w:sz="4" w:space="0" w:color="A6A6A6" w:themeColor="background1" w:themeShade="A6"/>
            </w:tcBorders>
            <w:shd w:val="clear" w:color="auto" w:fill="808080"/>
            <w:vAlign w:val="center"/>
          </w:tcPr>
          <w:p w14:paraId="300FB799" w14:textId="77777777" w:rsidR="00E97C16" w:rsidRPr="0057155B" w:rsidRDefault="00E97C16" w:rsidP="008166DB">
            <w:pPr>
              <w:spacing w:after="0"/>
              <w:jc w:val="center"/>
              <w:rPr>
                <w:b/>
                <w:bCs/>
                <w:color w:val="FFFFFF"/>
                <w:sz w:val="15"/>
                <w:szCs w:val="18"/>
              </w:rPr>
            </w:pPr>
            <w:r w:rsidRPr="0057155B">
              <w:rPr>
                <w:b/>
                <w:bCs/>
                <w:color w:val="FFFFFF"/>
                <w:sz w:val="15"/>
                <w:szCs w:val="16"/>
              </w:rPr>
              <w:t>HOUSING</w:t>
            </w:r>
          </w:p>
        </w:tc>
        <w:tc>
          <w:tcPr>
            <w:tcW w:w="1530" w:type="dxa"/>
            <w:tcBorders>
              <w:bottom w:val="single" w:sz="4" w:space="0" w:color="A6A6A6" w:themeColor="background1" w:themeShade="A6"/>
            </w:tcBorders>
            <w:shd w:val="clear" w:color="auto" w:fill="808080"/>
            <w:vAlign w:val="center"/>
          </w:tcPr>
          <w:p w14:paraId="660332B0" w14:textId="77777777" w:rsidR="00E97C16" w:rsidRPr="0057155B" w:rsidRDefault="00E97C16" w:rsidP="008166DB">
            <w:pPr>
              <w:spacing w:after="0"/>
              <w:jc w:val="center"/>
              <w:rPr>
                <w:b/>
                <w:bCs/>
                <w:color w:val="FFFFFF"/>
                <w:sz w:val="15"/>
                <w:szCs w:val="18"/>
              </w:rPr>
            </w:pPr>
            <w:r w:rsidRPr="0057155B">
              <w:rPr>
                <w:b/>
                <w:bCs/>
                <w:color w:val="FFFFFF"/>
                <w:sz w:val="15"/>
                <w:szCs w:val="16"/>
              </w:rPr>
              <w:t>ACCESS TO PUBLIC ACCOMMODATION</w:t>
            </w:r>
          </w:p>
        </w:tc>
        <w:tc>
          <w:tcPr>
            <w:tcW w:w="1080" w:type="dxa"/>
            <w:tcBorders>
              <w:bottom w:val="single" w:sz="4" w:space="0" w:color="A6A6A6" w:themeColor="background1" w:themeShade="A6"/>
            </w:tcBorders>
            <w:shd w:val="clear" w:color="auto" w:fill="808080"/>
            <w:vAlign w:val="center"/>
          </w:tcPr>
          <w:p w14:paraId="23BC6D12" w14:textId="77777777" w:rsidR="00E97C16" w:rsidRPr="0057155B" w:rsidRDefault="00E97C16" w:rsidP="008166DB">
            <w:pPr>
              <w:spacing w:after="0"/>
              <w:jc w:val="center"/>
              <w:rPr>
                <w:b/>
                <w:bCs/>
                <w:color w:val="FFFFFF"/>
                <w:sz w:val="15"/>
                <w:szCs w:val="18"/>
              </w:rPr>
            </w:pPr>
            <w:r w:rsidRPr="0057155B">
              <w:rPr>
                <w:b/>
                <w:bCs/>
                <w:color w:val="FFFFFF"/>
                <w:sz w:val="15"/>
                <w:szCs w:val="16"/>
              </w:rPr>
              <w:t>CREDIT EXTENSION</w:t>
            </w:r>
          </w:p>
        </w:tc>
        <w:tc>
          <w:tcPr>
            <w:tcW w:w="1350" w:type="dxa"/>
            <w:tcBorders>
              <w:bottom w:val="single" w:sz="4" w:space="0" w:color="A6A6A6" w:themeColor="background1" w:themeShade="A6"/>
              <w:right w:val="single" w:sz="4" w:space="0" w:color="FFFFFF" w:themeColor="background1"/>
            </w:tcBorders>
            <w:shd w:val="clear" w:color="auto" w:fill="808080"/>
            <w:vAlign w:val="center"/>
          </w:tcPr>
          <w:p w14:paraId="0EB10AEF" w14:textId="77777777" w:rsidR="00E97C16" w:rsidRPr="0057155B" w:rsidRDefault="00E97C16" w:rsidP="008166DB">
            <w:pPr>
              <w:spacing w:after="0"/>
              <w:jc w:val="center"/>
              <w:rPr>
                <w:b/>
                <w:bCs/>
                <w:color w:val="FFFFFF"/>
                <w:sz w:val="15"/>
                <w:szCs w:val="18"/>
              </w:rPr>
            </w:pPr>
            <w:r w:rsidRPr="0057155B">
              <w:rPr>
                <w:b/>
                <w:bCs/>
                <w:color w:val="FFFFFF"/>
                <w:sz w:val="15"/>
                <w:szCs w:val="16"/>
              </w:rPr>
              <w:t>EDUCATION</w:t>
            </w:r>
          </w:p>
        </w:tc>
        <w:tc>
          <w:tcPr>
            <w:tcW w:w="1080" w:type="dxa"/>
            <w:tcBorders>
              <w:left w:val="single" w:sz="4" w:space="0" w:color="FFFFFF" w:themeColor="background1"/>
              <w:bottom w:val="single" w:sz="4" w:space="0" w:color="A6A6A6" w:themeColor="background1" w:themeShade="A6"/>
            </w:tcBorders>
            <w:shd w:val="clear" w:color="auto" w:fill="808080"/>
            <w:vAlign w:val="center"/>
          </w:tcPr>
          <w:p w14:paraId="6F4AE257" w14:textId="77777777" w:rsidR="00E97C16" w:rsidRDefault="00D73776" w:rsidP="00E97C16">
            <w:pPr>
              <w:spacing w:after="0"/>
              <w:jc w:val="center"/>
              <w:rPr>
                <w:b/>
                <w:bCs/>
                <w:color w:val="FFFFFF"/>
                <w:sz w:val="15"/>
                <w:szCs w:val="18"/>
              </w:rPr>
            </w:pPr>
            <w:r>
              <w:rPr>
                <w:b/>
                <w:bCs/>
                <w:color w:val="FFFFFF"/>
                <w:sz w:val="15"/>
                <w:szCs w:val="18"/>
              </w:rPr>
              <w:t>YEAR</w:t>
            </w:r>
          </w:p>
          <w:p w14:paraId="7F6541A8" w14:textId="4540AECA" w:rsidR="00D73776" w:rsidRPr="0057155B" w:rsidRDefault="00D73776" w:rsidP="00E97C16">
            <w:pPr>
              <w:spacing w:after="0"/>
              <w:jc w:val="center"/>
              <w:rPr>
                <w:b/>
                <w:bCs/>
                <w:color w:val="FFFFFF"/>
                <w:sz w:val="15"/>
                <w:szCs w:val="18"/>
              </w:rPr>
            </w:pPr>
            <w:r>
              <w:rPr>
                <w:b/>
                <w:bCs/>
                <w:color w:val="FFFFFF"/>
                <w:sz w:val="15"/>
                <w:szCs w:val="18"/>
              </w:rPr>
              <w:t>ENACTED</w:t>
            </w:r>
          </w:p>
        </w:tc>
      </w:tr>
      <w:tr w:rsidR="00E97C16" w:rsidRPr="00897216" w14:paraId="489D3FCB" w14:textId="7FF4A051" w:rsidTr="00142DDB">
        <w:trPr>
          <w:trHeight w:val="251"/>
        </w:trPr>
        <w:tc>
          <w:tcPr>
            <w:tcW w:w="2790" w:type="dxa"/>
            <w:tcBorders>
              <w:top w:val="single" w:sz="4" w:space="0" w:color="A6A6A6" w:themeColor="background1" w:themeShade="A6"/>
              <w:left w:val="single" w:sz="4" w:space="0" w:color="A6A6A6" w:themeColor="background1" w:themeShade="A6"/>
              <w:bottom w:val="nil"/>
              <w:right w:val="nil"/>
            </w:tcBorders>
            <w:vAlign w:val="center"/>
          </w:tcPr>
          <w:p w14:paraId="60CA7FA1" w14:textId="010D235A" w:rsidR="00E97C16" w:rsidRPr="0057155B" w:rsidRDefault="00E97C16" w:rsidP="0057155B">
            <w:pPr>
              <w:spacing w:after="0" w:line="200" w:lineRule="exact"/>
              <w:ind w:left="-21" w:firstLine="21"/>
              <w:rPr>
                <w:sz w:val="20"/>
                <w:szCs w:val="20"/>
              </w:rPr>
            </w:pPr>
            <w:r w:rsidRPr="0057155B">
              <w:rPr>
                <w:color w:val="000000"/>
                <w:sz w:val="20"/>
                <w:szCs w:val="20"/>
              </w:rPr>
              <w:t>Age</w:t>
            </w:r>
          </w:p>
        </w:tc>
        <w:tc>
          <w:tcPr>
            <w:tcW w:w="1350" w:type="dxa"/>
            <w:tcBorders>
              <w:top w:val="single" w:sz="4" w:space="0" w:color="A6A6A6" w:themeColor="background1" w:themeShade="A6"/>
              <w:left w:val="nil"/>
              <w:bottom w:val="nil"/>
              <w:right w:val="nil"/>
            </w:tcBorders>
            <w:vAlign w:val="center"/>
          </w:tcPr>
          <w:p w14:paraId="538F26EB"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single" w:sz="4" w:space="0" w:color="A6A6A6" w:themeColor="background1" w:themeShade="A6"/>
              <w:left w:val="nil"/>
              <w:bottom w:val="nil"/>
              <w:right w:val="nil"/>
            </w:tcBorders>
            <w:vAlign w:val="center"/>
          </w:tcPr>
          <w:p w14:paraId="35D4E0A2"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530" w:type="dxa"/>
            <w:tcBorders>
              <w:top w:val="single" w:sz="4" w:space="0" w:color="A6A6A6" w:themeColor="background1" w:themeShade="A6"/>
              <w:left w:val="nil"/>
              <w:bottom w:val="nil"/>
              <w:right w:val="nil"/>
            </w:tcBorders>
            <w:vAlign w:val="center"/>
          </w:tcPr>
          <w:p w14:paraId="42BA89D5"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single" w:sz="4" w:space="0" w:color="A6A6A6" w:themeColor="background1" w:themeShade="A6"/>
              <w:left w:val="nil"/>
              <w:bottom w:val="nil"/>
              <w:right w:val="nil"/>
            </w:tcBorders>
            <w:vAlign w:val="center"/>
          </w:tcPr>
          <w:p w14:paraId="09468833"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350" w:type="dxa"/>
            <w:tcBorders>
              <w:top w:val="single" w:sz="4" w:space="0" w:color="A6A6A6" w:themeColor="background1" w:themeShade="A6"/>
              <w:left w:val="nil"/>
              <w:bottom w:val="nil"/>
              <w:right w:val="nil"/>
            </w:tcBorders>
            <w:vAlign w:val="center"/>
          </w:tcPr>
          <w:p w14:paraId="71E3BB81"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single" w:sz="4" w:space="0" w:color="A6A6A6" w:themeColor="background1" w:themeShade="A6"/>
              <w:left w:val="nil"/>
              <w:bottom w:val="nil"/>
              <w:right w:val="single" w:sz="4" w:space="0" w:color="A6A6A6" w:themeColor="background1" w:themeShade="A6"/>
            </w:tcBorders>
            <w:vAlign w:val="center"/>
          </w:tcPr>
          <w:p w14:paraId="66B75084" w14:textId="1CB0148C"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5804017E" w14:textId="0E767848"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53A5395E" w14:textId="7011EB84" w:rsidR="00E97C16" w:rsidRPr="0057155B" w:rsidRDefault="00E97C16" w:rsidP="0057155B">
            <w:pPr>
              <w:spacing w:after="0" w:line="200" w:lineRule="exact"/>
              <w:ind w:left="-21" w:firstLine="21"/>
              <w:rPr>
                <w:sz w:val="20"/>
                <w:szCs w:val="20"/>
              </w:rPr>
            </w:pPr>
            <w:r w:rsidRPr="0057155B">
              <w:rPr>
                <w:color w:val="000000"/>
                <w:sz w:val="20"/>
                <w:szCs w:val="20"/>
              </w:rPr>
              <w:t>Ancestry</w:t>
            </w:r>
          </w:p>
        </w:tc>
        <w:tc>
          <w:tcPr>
            <w:tcW w:w="1350" w:type="dxa"/>
            <w:tcBorders>
              <w:top w:val="nil"/>
              <w:left w:val="nil"/>
              <w:bottom w:val="nil"/>
              <w:right w:val="nil"/>
            </w:tcBorders>
            <w:shd w:val="clear" w:color="auto" w:fill="B8CCE4"/>
            <w:vAlign w:val="center"/>
          </w:tcPr>
          <w:p w14:paraId="0496B733"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shd w:val="clear" w:color="auto" w:fill="B8CCE4"/>
            <w:vAlign w:val="center"/>
          </w:tcPr>
          <w:p w14:paraId="24FED028"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shd w:val="clear" w:color="auto" w:fill="B8CCE4"/>
            <w:vAlign w:val="center"/>
          </w:tcPr>
          <w:p w14:paraId="5E8463F3"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shd w:val="clear" w:color="auto" w:fill="B8CCE4"/>
            <w:vAlign w:val="center"/>
          </w:tcPr>
          <w:p w14:paraId="17FB3DD1"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350" w:type="dxa"/>
            <w:tcBorders>
              <w:top w:val="nil"/>
              <w:left w:val="nil"/>
              <w:bottom w:val="nil"/>
              <w:right w:val="nil"/>
            </w:tcBorders>
            <w:shd w:val="clear" w:color="auto" w:fill="B8CCE4"/>
            <w:vAlign w:val="center"/>
          </w:tcPr>
          <w:p w14:paraId="1C7F3AEB"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B8CCE4"/>
            <w:vAlign w:val="center"/>
          </w:tcPr>
          <w:p w14:paraId="71F11A33" w14:textId="74381B08"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2F2F63D9" w14:textId="7F363579" w:rsidTr="00142DDB">
        <w:trPr>
          <w:trHeight w:val="251"/>
        </w:trPr>
        <w:tc>
          <w:tcPr>
            <w:tcW w:w="2790" w:type="dxa"/>
            <w:tcBorders>
              <w:top w:val="nil"/>
              <w:left w:val="single" w:sz="4" w:space="0" w:color="A6A6A6" w:themeColor="background1" w:themeShade="A6"/>
              <w:bottom w:val="nil"/>
              <w:right w:val="nil"/>
            </w:tcBorders>
            <w:vAlign w:val="center"/>
          </w:tcPr>
          <w:p w14:paraId="2CBA1A7D" w14:textId="7A850D27" w:rsidR="00E97C16" w:rsidRPr="0057155B" w:rsidRDefault="00E97C16" w:rsidP="0057155B">
            <w:pPr>
              <w:spacing w:after="0" w:line="200" w:lineRule="exact"/>
              <w:ind w:left="-21" w:firstLine="21"/>
              <w:rPr>
                <w:sz w:val="20"/>
                <w:szCs w:val="20"/>
              </w:rPr>
            </w:pPr>
            <w:r w:rsidRPr="0057155B">
              <w:rPr>
                <w:color w:val="000000"/>
                <w:sz w:val="20"/>
                <w:szCs w:val="20"/>
              </w:rPr>
              <w:t>Color</w:t>
            </w:r>
          </w:p>
        </w:tc>
        <w:tc>
          <w:tcPr>
            <w:tcW w:w="1350" w:type="dxa"/>
            <w:tcBorders>
              <w:top w:val="nil"/>
              <w:left w:val="nil"/>
              <w:bottom w:val="nil"/>
              <w:right w:val="nil"/>
            </w:tcBorders>
            <w:vAlign w:val="center"/>
          </w:tcPr>
          <w:p w14:paraId="7A96ED78" w14:textId="0DC9582E"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vAlign w:val="center"/>
          </w:tcPr>
          <w:p w14:paraId="0B21206A" w14:textId="00488FD1"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vAlign w:val="center"/>
          </w:tcPr>
          <w:p w14:paraId="10E533E4" w14:textId="7AC1F3C1"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vAlign w:val="center"/>
          </w:tcPr>
          <w:p w14:paraId="440459D7" w14:textId="7DB1211B"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350" w:type="dxa"/>
            <w:tcBorders>
              <w:top w:val="nil"/>
              <w:left w:val="nil"/>
              <w:bottom w:val="nil"/>
              <w:right w:val="nil"/>
            </w:tcBorders>
            <w:vAlign w:val="center"/>
          </w:tcPr>
          <w:p w14:paraId="75F766CB" w14:textId="0F5009EA"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vAlign w:val="center"/>
          </w:tcPr>
          <w:p w14:paraId="5DAE65DB" w14:textId="36038C38"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58F37D41" w14:textId="77777777"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79A5DE44" w14:textId="351D69EA" w:rsidR="00E97C16" w:rsidRPr="0057155B" w:rsidRDefault="00E97C16" w:rsidP="0057155B">
            <w:pPr>
              <w:spacing w:after="0" w:line="200" w:lineRule="exact"/>
              <w:ind w:left="-21" w:firstLine="21"/>
              <w:rPr>
                <w:sz w:val="20"/>
                <w:szCs w:val="20"/>
              </w:rPr>
            </w:pPr>
            <w:r w:rsidRPr="0057155B">
              <w:rPr>
                <w:color w:val="000000"/>
                <w:sz w:val="20"/>
                <w:szCs w:val="20"/>
              </w:rPr>
              <w:t>National Origin</w:t>
            </w:r>
          </w:p>
        </w:tc>
        <w:tc>
          <w:tcPr>
            <w:tcW w:w="1350" w:type="dxa"/>
            <w:tcBorders>
              <w:top w:val="nil"/>
              <w:left w:val="nil"/>
              <w:bottom w:val="nil"/>
              <w:right w:val="nil"/>
            </w:tcBorders>
            <w:shd w:val="clear" w:color="auto" w:fill="B8CCE4"/>
            <w:vAlign w:val="center"/>
          </w:tcPr>
          <w:p w14:paraId="6B4CDC39" w14:textId="499BAC61"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shd w:val="clear" w:color="auto" w:fill="B8CCE4"/>
            <w:vAlign w:val="center"/>
          </w:tcPr>
          <w:p w14:paraId="7EA96AEB" w14:textId="7430EB4A"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shd w:val="clear" w:color="auto" w:fill="B8CCE4"/>
            <w:vAlign w:val="center"/>
          </w:tcPr>
          <w:p w14:paraId="4477AF15" w14:textId="13BF6D3F"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shd w:val="clear" w:color="auto" w:fill="B8CCE4"/>
            <w:vAlign w:val="center"/>
          </w:tcPr>
          <w:p w14:paraId="3E84A041" w14:textId="31CECB00"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350" w:type="dxa"/>
            <w:tcBorders>
              <w:top w:val="nil"/>
              <w:left w:val="nil"/>
              <w:bottom w:val="nil"/>
              <w:right w:val="nil"/>
            </w:tcBorders>
            <w:shd w:val="clear" w:color="auto" w:fill="B8CCE4"/>
            <w:vAlign w:val="center"/>
          </w:tcPr>
          <w:p w14:paraId="0104BF79" w14:textId="654E92EB"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single" w:sz="4" w:space="0" w:color="A6A6A6" w:themeColor="background1" w:themeShade="A6"/>
            </w:tcBorders>
            <w:shd w:val="clear" w:color="auto" w:fill="B8CCE4"/>
            <w:vAlign w:val="center"/>
          </w:tcPr>
          <w:p w14:paraId="2E3240FA" w14:textId="058C8FA6"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45209244" w14:textId="77777777" w:rsidTr="00142DDB">
        <w:trPr>
          <w:trHeight w:val="251"/>
        </w:trPr>
        <w:tc>
          <w:tcPr>
            <w:tcW w:w="2790" w:type="dxa"/>
            <w:tcBorders>
              <w:top w:val="nil"/>
              <w:left w:val="single" w:sz="4" w:space="0" w:color="A6A6A6" w:themeColor="background1" w:themeShade="A6"/>
              <w:bottom w:val="nil"/>
              <w:right w:val="nil"/>
            </w:tcBorders>
            <w:shd w:val="clear" w:color="auto" w:fill="auto"/>
            <w:vAlign w:val="center"/>
          </w:tcPr>
          <w:p w14:paraId="1ABE27DA" w14:textId="5D56939E" w:rsidR="00E97C16" w:rsidRPr="0057155B" w:rsidRDefault="00E97C16" w:rsidP="0057155B">
            <w:pPr>
              <w:spacing w:after="0" w:line="200" w:lineRule="exact"/>
              <w:ind w:left="-21" w:firstLine="21"/>
              <w:rPr>
                <w:color w:val="000000"/>
                <w:sz w:val="20"/>
                <w:szCs w:val="20"/>
              </w:rPr>
            </w:pPr>
            <w:r w:rsidRPr="0057155B">
              <w:rPr>
                <w:color w:val="000000"/>
                <w:sz w:val="20"/>
                <w:szCs w:val="20"/>
              </w:rPr>
              <w:t>Race</w:t>
            </w:r>
          </w:p>
        </w:tc>
        <w:tc>
          <w:tcPr>
            <w:tcW w:w="1350" w:type="dxa"/>
            <w:tcBorders>
              <w:top w:val="nil"/>
              <w:left w:val="nil"/>
              <w:bottom w:val="nil"/>
              <w:right w:val="nil"/>
            </w:tcBorders>
            <w:shd w:val="clear" w:color="auto" w:fill="auto"/>
            <w:vAlign w:val="center"/>
          </w:tcPr>
          <w:p w14:paraId="0C0B85EE" w14:textId="06C0F9A1"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260" w:type="dxa"/>
            <w:tcBorders>
              <w:top w:val="nil"/>
              <w:left w:val="nil"/>
              <w:bottom w:val="nil"/>
              <w:right w:val="nil"/>
            </w:tcBorders>
            <w:shd w:val="clear" w:color="auto" w:fill="auto"/>
            <w:vAlign w:val="center"/>
          </w:tcPr>
          <w:p w14:paraId="311DA3A0" w14:textId="343554CE"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530" w:type="dxa"/>
            <w:tcBorders>
              <w:top w:val="nil"/>
              <w:left w:val="nil"/>
              <w:bottom w:val="nil"/>
              <w:right w:val="nil"/>
            </w:tcBorders>
            <w:shd w:val="clear" w:color="auto" w:fill="auto"/>
            <w:vAlign w:val="center"/>
          </w:tcPr>
          <w:p w14:paraId="591AF263" w14:textId="7D0328F7"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080" w:type="dxa"/>
            <w:tcBorders>
              <w:top w:val="nil"/>
              <w:left w:val="nil"/>
              <w:bottom w:val="nil"/>
              <w:right w:val="nil"/>
            </w:tcBorders>
            <w:shd w:val="clear" w:color="auto" w:fill="auto"/>
            <w:vAlign w:val="center"/>
          </w:tcPr>
          <w:p w14:paraId="79D1A1D1" w14:textId="7D478C87"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350" w:type="dxa"/>
            <w:tcBorders>
              <w:top w:val="nil"/>
              <w:left w:val="nil"/>
              <w:bottom w:val="nil"/>
              <w:right w:val="nil"/>
            </w:tcBorders>
            <w:shd w:val="clear" w:color="auto" w:fill="auto"/>
            <w:vAlign w:val="center"/>
          </w:tcPr>
          <w:p w14:paraId="7A39D7AB" w14:textId="3CE72089"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080" w:type="dxa"/>
            <w:tcBorders>
              <w:top w:val="nil"/>
              <w:left w:val="nil"/>
              <w:bottom w:val="nil"/>
              <w:right w:val="single" w:sz="4" w:space="0" w:color="A6A6A6" w:themeColor="background1" w:themeShade="A6"/>
            </w:tcBorders>
            <w:shd w:val="clear" w:color="auto" w:fill="auto"/>
            <w:vAlign w:val="center"/>
          </w:tcPr>
          <w:p w14:paraId="1813A7FF" w14:textId="0F976E5D"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53D3AFF4" w14:textId="77777777"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5A8B2130" w14:textId="5D69F761" w:rsidR="00E97C16" w:rsidRPr="0057155B" w:rsidRDefault="00E97C16" w:rsidP="0057155B">
            <w:pPr>
              <w:spacing w:after="0" w:line="200" w:lineRule="exact"/>
              <w:ind w:left="-21" w:firstLine="21"/>
              <w:rPr>
                <w:color w:val="000000"/>
                <w:sz w:val="20"/>
                <w:szCs w:val="20"/>
              </w:rPr>
            </w:pPr>
            <w:r w:rsidRPr="0057155B">
              <w:rPr>
                <w:color w:val="000000"/>
                <w:sz w:val="20"/>
                <w:szCs w:val="20"/>
              </w:rPr>
              <w:t>Religion</w:t>
            </w:r>
          </w:p>
        </w:tc>
        <w:tc>
          <w:tcPr>
            <w:tcW w:w="1350" w:type="dxa"/>
            <w:tcBorders>
              <w:top w:val="nil"/>
              <w:left w:val="nil"/>
              <w:bottom w:val="nil"/>
              <w:right w:val="nil"/>
            </w:tcBorders>
            <w:shd w:val="clear" w:color="auto" w:fill="B8CCE4"/>
            <w:vAlign w:val="center"/>
          </w:tcPr>
          <w:p w14:paraId="26851C0F" w14:textId="3DE100DE"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260" w:type="dxa"/>
            <w:tcBorders>
              <w:top w:val="nil"/>
              <w:left w:val="nil"/>
              <w:bottom w:val="nil"/>
              <w:right w:val="nil"/>
            </w:tcBorders>
            <w:shd w:val="clear" w:color="auto" w:fill="B8CCE4"/>
            <w:vAlign w:val="center"/>
          </w:tcPr>
          <w:p w14:paraId="5B923B52" w14:textId="7BEB090E"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530" w:type="dxa"/>
            <w:tcBorders>
              <w:top w:val="nil"/>
              <w:left w:val="nil"/>
              <w:bottom w:val="nil"/>
              <w:right w:val="nil"/>
            </w:tcBorders>
            <w:shd w:val="clear" w:color="auto" w:fill="B8CCE4"/>
            <w:vAlign w:val="center"/>
          </w:tcPr>
          <w:p w14:paraId="13FAAAC2" w14:textId="02C75813"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080" w:type="dxa"/>
            <w:tcBorders>
              <w:top w:val="nil"/>
              <w:left w:val="nil"/>
              <w:bottom w:val="nil"/>
              <w:right w:val="nil"/>
            </w:tcBorders>
            <w:shd w:val="clear" w:color="auto" w:fill="B8CCE4"/>
            <w:vAlign w:val="center"/>
          </w:tcPr>
          <w:p w14:paraId="12759285" w14:textId="348A794A"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350" w:type="dxa"/>
            <w:tcBorders>
              <w:top w:val="nil"/>
              <w:left w:val="nil"/>
              <w:bottom w:val="nil"/>
              <w:right w:val="nil"/>
            </w:tcBorders>
            <w:shd w:val="clear" w:color="auto" w:fill="B8CCE4"/>
            <w:vAlign w:val="center"/>
          </w:tcPr>
          <w:p w14:paraId="4382BB14" w14:textId="3F5BE20E"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B8CCE4"/>
            <w:vAlign w:val="center"/>
          </w:tcPr>
          <w:p w14:paraId="094FC20A" w14:textId="27BF37FA" w:rsidR="00E97C16" w:rsidRPr="0057155B" w:rsidRDefault="00E97C16" w:rsidP="0057155B">
            <w:pPr>
              <w:spacing w:after="0" w:line="200" w:lineRule="exact"/>
              <w:ind w:left="-21" w:firstLine="21"/>
              <w:jc w:val="center"/>
              <w:rPr>
                <w:sz w:val="20"/>
                <w:szCs w:val="20"/>
              </w:rPr>
            </w:pPr>
            <w:r w:rsidRPr="0057155B">
              <w:rPr>
                <w:sz w:val="20"/>
                <w:szCs w:val="20"/>
              </w:rPr>
              <w:t>1972</w:t>
            </w:r>
          </w:p>
        </w:tc>
      </w:tr>
      <w:tr w:rsidR="00E97C16" w:rsidRPr="00897216" w14:paraId="01416884" w14:textId="77777777" w:rsidTr="00142DDB">
        <w:trPr>
          <w:trHeight w:val="251"/>
        </w:trPr>
        <w:tc>
          <w:tcPr>
            <w:tcW w:w="2790" w:type="dxa"/>
            <w:tcBorders>
              <w:top w:val="nil"/>
              <w:left w:val="single" w:sz="4" w:space="0" w:color="A6A6A6" w:themeColor="background1" w:themeShade="A6"/>
              <w:bottom w:val="nil"/>
              <w:right w:val="nil"/>
            </w:tcBorders>
            <w:shd w:val="clear" w:color="auto" w:fill="auto"/>
            <w:vAlign w:val="center"/>
          </w:tcPr>
          <w:p w14:paraId="3262C931" w14:textId="45441C0E" w:rsidR="00E97C16" w:rsidRPr="0057155B" w:rsidRDefault="00E97C16" w:rsidP="0057155B">
            <w:pPr>
              <w:spacing w:after="0" w:line="200" w:lineRule="exact"/>
              <w:ind w:left="-21" w:firstLine="21"/>
              <w:rPr>
                <w:color w:val="000000"/>
                <w:sz w:val="20"/>
                <w:szCs w:val="20"/>
              </w:rPr>
            </w:pPr>
            <w:r w:rsidRPr="0057155B">
              <w:rPr>
                <w:color w:val="000000"/>
                <w:sz w:val="20"/>
                <w:szCs w:val="20"/>
              </w:rPr>
              <w:t>Marital Status</w:t>
            </w:r>
          </w:p>
        </w:tc>
        <w:tc>
          <w:tcPr>
            <w:tcW w:w="1350" w:type="dxa"/>
            <w:tcBorders>
              <w:top w:val="nil"/>
              <w:left w:val="nil"/>
              <w:bottom w:val="nil"/>
              <w:right w:val="nil"/>
            </w:tcBorders>
            <w:shd w:val="clear" w:color="auto" w:fill="auto"/>
            <w:vAlign w:val="center"/>
          </w:tcPr>
          <w:p w14:paraId="12CD1C91" w14:textId="0F93FE08"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N/A</w:t>
            </w:r>
          </w:p>
        </w:tc>
        <w:tc>
          <w:tcPr>
            <w:tcW w:w="1260" w:type="dxa"/>
            <w:tcBorders>
              <w:top w:val="nil"/>
              <w:left w:val="nil"/>
              <w:bottom w:val="nil"/>
              <w:right w:val="nil"/>
            </w:tcBorders>
            <w:shd w:val="clear" w:color="auto" w:fill="auto"/>
            <w:vAlign w:val="center"/>
          </w:tcPr>
          <w:p w14:paraId="61CDB041" w14:textId="3B854269"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N/A</w:t>
            </w:r>
          </w:p>
        </w:tc>
        <w:tc>
          <w:tcPr>
            <w:tcW w:w="1530" w:type="dxa"/>
            <w:tcBorders>
              <w:top w:val="nil"/>
              <w:left w:val="nil"/>
              <w:bottom w:val="nil"/>
              <w:right w:val="nil"/>
            </w:tcBorders>
            <w:shd w:val="clear" w:color="auto" w:fill="auto"/>
            <w:vAlign w:val="center"/>
          </w:tcPr>
          <w:p w14:paraId="2AEF95B1" w14:textId="02519741"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N/A</w:t>
            </w:r>
          </w:p>
        </w:tc>
        <w:tc>
          <w:tcPr>
            <w:tcW w:w="1080" w:type="dxa"/>
            <w:tcBorders>
              <w:top w:val="nil"/>
              <w:left w:val="nil"/>
              <w:bottom w:val="nil"/>
              <w:right w:val="nil"/>
            </w:tcBorders>
            <w:shd w:val="clear" w:color="auto" w:fill="auto"/>
            <w:vAlign w:val="center"/>
          </w:tcPr>
          <w:p w14:paraId="444E663E" w14:textId="0F245BAD"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X</w:t>
            </w:r>
          </w:p>
        </w:tc>
        <w:tc>
          <w:tcPr>
            <w:tcW w:w="1350" w:type="dxa"/>
            <w:tcBorders>
              <w:top w:val="nil"/>
              <w:left w:val="nil"/>
              <w:bottom w:val="nil"/>
              <w:right w:val="nil"/>
            </w:tcBorders>
            <w:shd w:val="clear" w:color="auto" w:fill="auto"/>
            <w:vAlign w:val="center"/>
          </w:tcPr>
          <w:p w14:paraId="0EB5222E" w14:textId="00DDC522" w:rsidR="00E97C16" w:rsidRPr="0057155B" w:rsidRDefault="00E97C16" w:rsidP="0057155B">
            <w:pPr>
              <w:spacing w:after="0" w:line="200" w:lineRule="exact"/>
              <w:ind w:left="-21" w:firstLine="21"/>
              <w:jc w:val="center"/>
              <w:rPr>
                <w:color w:val="000000"/>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auto"/>
            <w:vAlign w:val="center"/>
          </w:tcPr>
          <w:p w14:paraId="55ED0764" w14:textId="424E5803" w:rsidR="00E97C16" w:rsidRPr="0057155B" w:rsidRDefault="00E97C16" w:rsidP="0057155B">
            <w:pPr>
              <w:spacing w:after="0" w:line="200" w:lineRule="exact"/>
              <w:ind w:left="-21" w:firstLine="21"/>
              <w:jc w:val="center"/>
              <w:rPr>
                <w:sz w:val="20"/>
                <w:szCs w:val="20"/>
              </w:rPr>
            </w:pPr>
            <w:r w:rsidRPr="0057155B">
              <w:rPr>
                <w:sz w:val="20"/>
                <w:szCs w:val="20"/>
              </w:rPr>
              <w:t>1973</w:t>
            </w:r>
          </w:p>
        </w:tc>
      </w:tr>
      <w:tr w:rsidR="00E97C16" w:rsidRPr="00897216" w14:paraId="5530ADC5" w14:textId="77777777"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73D2080F" w14:textId="60F51A6D" w:rsidR="00E97C16" w:rsidRPr="0057155B" w:rsidRDefault="00E97C16" w:rsidP="0057155B">
            <w:pPr>
              <w:spacing w:after="0" w:line="200" w:lineRule="exact"/>
              <w:ind w:left="-21" w:firstLine="21"/>
              <w:rPr>
                <w:color w:val="000000"/>
                <w:sz w:val="20"/>
                <w:szCs w:val="20"/>
              </w:rPr>
            </w:pPr>
            <w:r w:rsidRPr="0057155B">
              <w:rPr>
                <w:sz w:val="20"/>
                <w:szCs w:val="20"/>
              </w:rPr>
              <w:t>Sex</w:t>
            </w:r>
          </w:p>
        </w:tc>
        <w:tc>
          <w:tcPr>
            <w:tcW w:w="1350" w:type="dxa"/>
            <w:tcBorders>
              <w:top w:val="nil"/>
              <w:left w:val="nil"/>
              <w:bottom w:val="nil"/>
              <w:right w:val="nil"/>
            </w:tcBorders>
            <w:shd w:val="clear" w:color="auto" w:fill="B8CCE4"/>
            <w:vAlign w:val="center"/>
          </w:tcPr>
          <w:p w14:paraId="5B8C1B49" w14:textId="415DEB65" w:rsidR="00E97C16" w:rsidRPr="0057155B" w:rsidRDefault="00E97C16" w:rsidP="0057155B">
            <w:pPr>
              <w:spacing w:after="0" w:line="200" w:lineRule="exact"/>
              <w:ind w:left="-21" w:firstLine="21"/>
              <w:jc w:val="center"/>
              <w:rPr>
                <w:color w:val="000000"/>
                <w:sz w:val="16"/>
                <w:szCs w:val="20"/>
              </w:rPr>
            </w:pPr>
            <w:r w:rsidRPr="0057155B">
              <w:rPr>
                <w:sz w:val="16"/>
                <w:szCs w:val="20"/>
              </w:rPr>
              <w:t>X</w:t>
            </w:r>
          </w:p>
        </w:tc>
        <w:tc>
          <w:tcPr>
            <w:tcW w:w="1260" w:type="dxa"/>
            <w:tcBorders>
              <w:top w:val="nil"/>
              <w:left w:val="nil"/>
              <w:bottom w:val="nil"/>
              <w:right w:val="nil"/>
            </w:tcBorders>
            <w:shd w:val="clear" w:color="auto" w:fill="B8CCE4"/>
            <w:vAlign w:val="center"/>
          </w:tcPr>
          <w:p w14:paraId="28FFB8D5" w14:textId="4B1C6A5E" w:rsidR="00E97C16" w:rsidRPr="0057155B" w:rsidRDefault="00E97C16" w:rsidP="0057155B">
            <w:pPr>
              <w:spacing w:after="0" w:line="200" w:lineRule="exact"/>
              <w:ind w:left="-21" w:firstLine="21"/>
              <w:jc w:val="center"/>
              <w:rPr>
                <w:color w:val="000000"/>
                <w:sz w:val="16"/>
                <w:szCs w:val="20"/>
              </w:rPr>
            </w:pPr>
            <w:r w:rsidRPr="0057155B">
              <w:rPr>
                <w:sz w:val="16"/>
                <w:szCs w:val="20"/>
              </w:rPr>
              <w:t>X</w:t>
            </w:r>
          </w:p>
        </w:tc>
        <w:tc>
          <w:tcPr>
            <w:tcW w:w="1530" w:type="dxa"/>
            <w:tcBorders>
              <w:top w:val="nil"/>
              <w:left w:val="nil"/>
              <w:bottom w:val="nil"/>
              <w:right w:val="nil"/>
            </w:tcBorders>
            <w:shd w:val="clear" w:color="auto" w:fill="B8CCE4"/>
            <w:vAlign w:val="center"/>
          </w:tcPr>
          <w:p w14:paraId="756279C6" w14:textId="1C296879" w:rsidR="00E97C16" w:rsidRPr="0057155B" w:rsidRDefault="00E97C16" w:rsidP="0057155B">
            <w:pPr>
              <w:spacing w:after="0" w:line="200" w:lineRule="exact"/>
              <w:ind w:left="-21" w:firstLine="21"/>
              <w:jc w:val="center"/>
              <w:rPr>
                <w:color w:val="000000"/>
                <w:sz w:val="16"/>
                <w:szCs w:val="20"/>
              </w:rPr>
            </w:pPr>
            <w:r w:rsidRPr="0057155B">
              <w:rPr>
                <w:sz w:val="16"/>
                <w:szCs w:val="20"/>
              </w:rPr>
              <w:t>X</w:t>
            </w:r>
          </w:p>
        </w:tc>
        <w:tc>
          <w:tcPr>
            <w:tcW w:w="1080" w:type="dxa"/>
            <w:tcBorders>
              <w:top w:val="nil"/>
              <w:left w:val="nil"/>
              <w:bottom w:val="nil"/>
              <w:right w:val="nil"/>
            </w:tcBorders>
            <w:shd w:val="clear" w:color="auto" w:fill="B8CCE4"/>
            <w:vAlign w:val="center"/>
          </w:tcPr>
          <w:p w14:paraId="5DE69C2F" w14:textId="7B99B901" w:rsidR="00E97C16" w:rsidRPr="0057155B" w:rsidRDefault="00E97C16" w:rsidP="0057155B">
            <w:pPr>
              <w:spacing w:after="0" w:line="200" w:lineRule="exact"/>
              <w:ind w:left="-21" w:firstLine="21"/>
              <w:jc w:val="center"/>
              <w:rPr>
                <w:color w:val="000000"/>
                <w:sz w:val="16"/>
                <w:szCs w:val="20"/>
              </w:rPr>
            </w:pPr>
            <w:r w:rsidRPr="0057155B">
              <w:rPr>
                <w:sz w:val="16"/>
                <w:szCs w:val="20"/>
              </w:rPr>
              <w:t>X</w:t>
            </w:r>
          </w:p>
        </w:tc>
        <w:tc>
          <w:tcPr>
            <w:tcW w:w="1350" w:type="dxa"/>
            <w:tcBorders>
              <w:top w:val="nil"/>
              <w:left w:val="nil"/>
              <w:bottom w:val="nil"/>
              <w:right w:val="nil"/>
            </w:tcBorders>
            <w:shd w:val="clear" w:color="auto" w:fill="B8CCE4"/>
            <w:vAlign w:val="center"/>
          </w:tcPr>
          <w:p w14:paraId="7302AFA2" w14:textId="535B4D67" w:rsidR="00E97C16" w:rsidRPr="0057155B" w:rsidRDefault="00E97C16" w:rsidP="0057155B">
            <w:pPr>
              <w:spacing w:after="0" w:line="200" w:lineRule="exact"/>
              <w:ind w:left="-21" w:firstLine="21"/>
              <w:jc w:val="center"/>
              <w:rPr>
                <w:color w:val="000000"/>
                <w:sz w:val="16"/>
                <w:szCs w:val="20"/>
              </w:rPr>
            </w:pPr>
            <w:r w:rsidRPr="0057155B">
              <w:rPr>
                <w:sz w:val="16"/>
                <w:szCs w:val="20"/>
              </w:rPr>
              <w:t>X</w:t>
            </w:r>
          </w:p>
        </w:tc>
        <w:tc>
          <w:tcPr>
            <w:tcW w:w="1080" w:type="dxa"/>
            <w:tcBorders>
              <w:top w:val="nil"/>
              <w:left w:val="nil"/>
              <w:bottom w:val="nil"/>
              <w:right w:val="single" w:sz="4" w:space="0" w:color="A6A6A6" w:themeColor="background1" w:themeShade="A6"/>
            </w:tcBorders>
            <w:shd w:val="clear" w:color="auto" w:fill="B8CCE4"/>
            <w:vAlign w:val="center"/>
          </w:tcPr>
          <w:p w14:paraId="4918BDA8" w14:textId="35A8A877" w:rsidR="00E97C16" w:rsidRPr="0057155B" w:rsidRDefault="00E97C16" w:rsidP="0057155B">
            <w:pPr>
              <w:spacing w:after="0" w:line="200" w:lineRule="exact"/>
              <w:ind w:left="-21" w:firstLine="21"/>
              <w:jc w:val="center"/>
              <w:rPr>
                <w:sz w:val="20"/>
                <w:szCs w:val="20"/>
              </w:rPr>
            </w:pPr>
            <w:r w:rsidRPr="0057155B">
              <w:rPr>
                <w:sz w:val="20"/>
                <w:szCs w:val="20"/>
              </w:rPr>
              <w:t>1973</w:t>
            </w:r>
          </w:p>
        </w:tc>
      </w:tr>
      <w:tr w:rsidR="00E97C16" w:rsidRPr="00897216" w14:paraId="63964D5A" w14:textId="77777777" w:rsidTr="00142DDB">
        <w:trPr>
          <w:trHeight w:val="251"/>
        </w:trPr>
        <w:tc>
          <w:tcPr>
            <w:tcW w:w="2790" w:type="dxa"/>
            <w:tcBorders>
              <w:top w:val="nil"/>
              <w:left w:val="single" w:sz="4" w:space="0" w:color="A6A6A6" w:themeColor="background1" w:themeShade="A6"/>
              <w:bottom w:val="nil"/>
              <w:right w:val="nil"/>
            </w:tcBorders>
            <w:shd w:val="clear" w:color="auto" w:fill="auto"/>
            <w:vAlign w:val="center"/>
          </w:tcPr>
          <w:p w14:paraId="25EA7A51" w14:textId="3603C388" w:rsidR="00E97C16" w:rsidRPr="0057155B" w:rsidRDefault="00E97C16" w:rsidP="0057155B">
            <w:pPr>
              <w:spacing w:after="0" w:line="200" w:lineRule="exact"/>
              <w:ind w:left="-21" w:firstLine="21"/>
              <w:rPr>
                <w:sz w:val="20"/>
                <w:szCs w:val="20"/>
              </w:rPr>
            </w:pPr>
            <w:r w:rsidRPr="0057155B">
              <w:rPr>
                <w:color w:val="000000"/>
                <w:sz w:val="20"/>
                <w:szCs w:val="20"/>
              </w:rPr>
              <w:t>Physical disability</w:t>
            </w:r>
          </w:p>
        </w:tc>
        <w:tc>
          <w:tcPr>
            <w:tcW w:w="1350" w:type="dxa"/>
            <w:tcBorders>
              <w:top w:val="nil"/>
              <w:left w:val="nil"/>
              <w:bottom w:val="nil"/>
              <w:right w:val="nil"/>
            </w:tcBorders>
            <w:shd w:val="clear" w:color="auto" w:fill="auto"/>
            <w:vAlign w:val="center"/>
          </w:tcPr>
          <w:p w14:paraId="2F6333D8" w14:textId="3F8E9DC0"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shd w:val="clear" w:color="auto" w:fill="auto"/>
            <w:vAlign w:val="center"/>
          </w:tcPr>
          <w:p w14:paraId="0BC8A4B6" w14:textId="5D469DB9"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shd w:val="clear" w:color="auto" w:fill="auto"/>
            <w:vAlign w:val="center"/>
          </w:tcPr>
          <w:p w14:paraId="2B639949" w14:textId="791DAD4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shd w:val="clear" w:color="auto" w:fill="auto"/>
            <w:vAlign w:val="center"/>
          </w:tcPr>
          <w:p w14:paraId="26FC3DB8" w14:textId="028D6C4A"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350" w:type="dxa"/>
            <w:tcBorders>
              <w:top w:val="nil"/>
              <w:left w:val="nil"/>
              <w:bottom w:val="nil"/>
              <w:right w:val="nil"/>
            </w:tcBorders>
            <w:shd w:val="clear" w:color="auto" w:fill="auto"/>
            <w:vAlign w:val="center"/>
          </w:tcPr>
          <w:p w14:paraId="35D87829" w14:textId="0680112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single" w:sz="4" w:space="0" w:color="A6A6A6" w:themeColor="background1" w:themeShade="A6"/>
            </w:tcBorders>
            <w:shd w:val="clear" w:color="auto" w:fill="auto"/>
            <w:vAlign w:val="center"/>
          </w:tcPr>
          <w:p w14:paraId="4C869F33" w14:textId="47A9D84B" w:rsidR="00E97C16" w:rsidRPr="0057155B" w:rsidRDefault="00E97C16" w:rsidP="0057155B">
            <w:pPr>
              <w:spacing w:after="0" w:line="200" w:lineRule="exact"/>
              <w:ind w:left="-21" w:firstLine="21"/>
              <w:jc w:val="center"/>
              <w:rPr>
                <w:sz w:val="20"/>
                <w:szCs w:val="20"/>
              </w:rPr>
            </w:pPr>
            <w:r w:rsidRPr="0057155B">
              <w:rPr>
                <w:sz w:val="20"/>
                <w:szCs w:val="20"/>
              </w:rPr>
              <w:t>1974</w:t>
            </w:r>
          </w:p>
        </w:tc>
      </w:tr>
      <w:tr w:rsidR="00E97C16" w:rsidRPr="00897216" w14:paraId="78198CA7" w14:textId="77777777"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2C71B011" w14:textId="4970FC84" w:rsidR="00E97C16" w:rsidRPr="0057155B" w:rsidRDefault="00E97C16" w:rsidP="0057155B">
            <w:pPr>
              <w:spacing w:after="0" w:line="200" w:lineRule="exact"/>
              <w:ind w:left="-21" w:firstLine="21"/>
              <w:rPr>
                <w:sz w:val="20"/>
                <w:szCs w:val="20"/>
              </w:rPr>
            </w:pPr>
            <w:r w:rsidRPr="0057155B">
              <w:rPr>
                <w:color w:val="000000"/>
                <w:sz w:val="20"/>
                <w:szCs w:val="20"/>
              </w:rPr>
              <w:t>Mental disability</w:t>
            </w:r>
          </w:p>
        </w:tc>
        <w:tc>
          <w:tcPr>
            <w:tcW w:w="1350" w:type="dxa"/>
            <w:tcBorders>
              <w:top w:val="nil"/>
              <w:left w:val="nil"/>
              <w:bottom w:val="nil"/>
              <w:right w:val="nil"/>
            </w:tcBorders>
            <w:shd w:val="clear" w:color="auto" w:fill="B8CCE4"/>
            <w:vAlign w:val="center"/>
          </w:tcPr>
          <w:p w14:paraId="207C4588" w14:textId="2057616A"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shd w:val="clear" w:color="auto" w:fill="B8CCE4"/>
            <w:vAlign w:val="center"/>
          </w:tcPr>
          <w:p w14:paraId="5A844593" w14:textId="5340EB09"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shd w:val="clear" w:color="auto" w:fill="B8CCE4"/>
            <w:vAlign w:val="center"/>
          </w:tcPr>
          <w:p w14:paraId="1F6E0A12" w14:textId="7C8595B4"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shd w:val="clear" w:color="auto" w:fill="B8CCE4"/>
            <w:vAlign w:val="center"/>
          </w:tcPr>
          <w:p w14:paraId="5B851D11" w14:textId="2BCD07A3"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350" w:type="dxa"/>
            <w:tcBorders>
              <w:top w:val="nil"/>
              <w:left w:val="nil"/>
              <w:bottom w:val="nil"/>
              <w:right w:val="nil"/>
            </w:tcBorders>
            <w:shd w:val="clear" w:color="auto" w:fill="B8CCE4"/>
            <w:vAlign w:val="center"/>
          </w:tcPr>
          <w:p w14:paraId="1CB90EC9" w14:textId="73AACBC2"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single" w:sz="4" w:space="0" w:color="A6A6A6" w:themeColor="background1" w:themeShade="A6"/>
            </w:tcBorders>
            <w:shd w:val="clear" w:color="auto" w:fill="B8CCE4"/>
            <w:vAlign w:val="center"/>
          </w:tcPr>
          <w:p w14:paraId="0279074B" w14:textId="66CA2BB6" w:rsidR="00E97C16" w:rsidRPr="0057155B" w:rsidRDefault="00E97C16" w:rsidP="0057155B">
            <w:pPr>
              <w:spacing w:after="0" w:line="200" w:lineRule="exact"/>
              <w:ind w:left="-21" w:firstLine="21"/>
              <w:jc w:val="center"/>
              <w:rPr>
                <w:sz w:val="20"/>
                <w:szCs w:val="20"/>
              </w:rPr>
            </w:pPr>
            <w:r w:rsidRPr="0057155B">
              <w:rPr>
                <w:sz w:val="20"/>
                <w:szCs w:val="20"/>
              </w:rPr>
              <w:t>1975</w:t>
            </w:r>
          </w:p>
        </w:tc>
      </w:tr>
      <w:tr w:rsidR="00E97C16" w:rsidRPr="00897216" w14:paraId="3CD76A42" w14:textId="77777777" w:rsidTr="00142DDB">
        <w:trPr>
          <w:trHeight w:val="251"/>
        </w:trPr>
        <w:tc>
          <w:tcPr>
            <w:tcW w:w="2790" w:type="dxa"/>
            <w:tcBorders>
              <w:top w:val="nil"/>
              <w:left w:val="single" w:sz="4" w:space="0" w:color="A6A6A6" w:themeColor="background1" w:themeShade="A6"/>
              <w:bottom w:val="nil"/>
              <w:right w:val="nil"/>
            </w:tcBorders>
            <w:shd w:val="clear" w:color="auto" w:fill="auto"/>
            <w:vAlign w:val="center"/>
          </w:tcPr>
          <w:p w14:paraId="77C0B9CD" w14:textId="0E943211" w:rsidR="00E97C16" w:rsidRPr="0057155B" w:rsidRDefault="00E97C16" w:rsidP="0057155B">
            <w:pPr>
              <w:spacing w:after="0" w:line="200" w:lineRule="exact"/>
              <w:ind w:left="-21" w:firstLine="21"/>
              <w:rPr>
                <w:sz w:val="20"/>
                <w:szCs w:val="20"/>
              </w:rPr>
            </w:pPr>
            <w:r w:rsidRPr="0057155B">
              <w:rPr>
                <w:color w:val="000000"/>
                <w:sz w:val="20"/>
                <w:szCs w:val="20"/>
              </w:rPr>
              <w:t>Receipt of Public Assistance</w:t>
            </w:r>
          </w:p>
        </w:tc>
        <w:tc>
          <w:tcPr>
            <w:tcW w:w="1350" w:type="dxa"/>
            <w:tcBorders>
              <w:top w:val="nil"/>
              <w:left w:val="nil"/>
              <w:bottom w:val="nil"/>
              <w:right w:val="nil"/>
            </w:tcBorders>
            <w:shd w:val="clear" w:color="auto" w:fill="auto"/>
            <w:vAlign w:val="center"/>
          </w:tcPr>
          <w:p w14:paraId="37A4E595" w14:textId="1FD045DC"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260" w:type="dxa"/>
            <w:tcBorders>
              <w:top w:val="nil"/>
              <w:left w:val="nil"/>
              <w:bottom w:val="nil"/>
              <w:right w:val="nil"/>
            </w:tcBorders>
            <w:shd w:val="clear" w:color="auto" w:fill="auto"/>
            <w:vAlign w:val="center"/>
          </w:tcPr>
          <w:p w14:paraId="4C086590" w14:textId="1414CB9C"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shd w:val="clear" w:color="auto" w:fill="auto"/>
            <w:vAlign w:val="center"/>
          </w:tcPr>
          <w:p w14:paraId="792D1662" w14:textId="7CD3EC78"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nil"/>
            </w:tcBorders>
            <w:shd w:val="clear" w:color="auto" w:fill="auto"/>
            <w:vAlign w:val="center"/>
          </w:tcPr>
          <w:p w14:paraId="51C09BF8" w14:textId="6923BEC3"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350" w:type="dxa"/>
            <w:tcBorders>
              <w:top w:val="nil"/>
              <w:left w:val="nil"/>
              <w:bottom w:val="nil"/>
              <w:right w:val="nil"/>
            </w:tcBorders>
            <w:shd w:val="clear" w:color="auto" w:fill="auto"/>
            <w:vAlign w:val="center"/>
          </w:tcPr>
          <w:p w14:paraId="652C685C" w14:textId="1B5A32C2"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auto"/>
            <w:vAlign w:val="center"/>
          </w:tcPr>
          <w:p w14:paraId="73AC8782" w14:textId="23317BAE" w:rsidR="00E97C16" w:rsidRPr="0057155B" w:rsidRDefault="00E97C16" w:rsidP="0057155B">
            <w:pPr>
              <w:spacing w:after="0" w:line="200" w:lineRule="exact"/>
              <w:ind w:left="-21" w:firstLine="21"/>
              <w:jc w:val="center"/>
              <w:rPr>
                <w:sz w:val="20"/>
                <w:szCs w:val="20"/>
              </w:rPr>
            </w:pPr>
            <w:r w:rsidRPr="0057155B">
              <w:rPr>
                <w:sz w:val="20"/>
                <w:szCs w:val="20"/>
              </w:rPr>
              <w:t>1975</w:t>
            </w:r>
          </w:p>
        </w:tc>
      </w:tr>
      <w:tr w:rsidR="00E97C16" w:rsidRPr="00897216" w14:paraId="44E6E706" w14:textId="2C82FDE9"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4816371A" w14:textId="7016661A" w:rsidR="00E97C16" w:rsidRPr="0057155B" w:rsidRDefault="00A05462" w:rsidP="0057155B">
            <w:pPr>
              <w:spacing w:after="0" w:line="200" w:lineRule="exact"/>
              <w:ind w:left="-21" w:firstLine="21"/>
              <w:rPr>
                <w:sz w:val="20"/>
                <w:szCs w:val="20"/>
              </w:rPr>
            </w:pPr>
            <w:r w:rsidRPr="0057155B">
              <w:rPr>
                <w:sz w:val="20"/>
                <w:szCs w:val="20"/>
              </w:rPr>
              <w:t>Pregnancy</w:t>
            </w:r>
          </w:p>
        </w:tc>
        <w:tc>
          <w:tcPr>
            <w:tcW w:w="1350" w:type="dxa"/>
            <w:tcBorders>
              <w:top w:val="nil"/>
              <w:left w:val="nil"/>
              <w:bottom w:val="nil"/>
              <w:right w:val="nil"/>
            </w:tcBorders>
            <w:shd w:val="clear" w:color="auto" w:fill="B8CCE4"/>
            <w:vAlign w:val="center"/>
          </w:tcPr>
          <w:p w14:paraId="174CADED" w14:textId="2657D65A" w:rsidR="00E97C16" w:rsidRPr="0057155B" w:rsidRDefault="00A05462" w:rsidP="0057155B">
            <w:pPr>
              <w:spacing w:after="0" w:line="200" w:lineRule="exact"/>
              <w:ind w:left="-21" w:firstLine="21"/>
              <w:jc w:val="center"/>
              <w:rPr>
                <w:sz w:val="16"/>
                <w:szCs w:val="20"/>
              </w:rPr>
            </w:pPr>
            <w:r w:rsidRPr="0057155B">
              <w:rPr>
                <w:sz w:val="16"/>
                <w:szCs w:val="20"/>
              </w:rPr>
              <w:t>X</w:t>
            </w:r>
          </w:p>
        </w:tc>
        <w:tc>
          <w:tcPr>
            <w:tcW w:w="1260" w:type="dxa"/>
            <w:tcBorders>
              <w:top w:val="nil"/>
              <w:left w:val="nil"/>
              <w:bottom w:val="nil"/>
              <w:right w:val="nil"/>
            </w:tcBorders>
            <w:shd w:val="clear" w:color="auto" w:fill="B8CCE4"/>
            <w:vAlign w:val="center"/>
          </w:tcPr>
          <w:p w14:paraId="73B90987" w14:textId="5C822E8F" w:rsidR="00E97C16" w:rsidRPr="0057155B" w:rsidRDefault="00A05462" w:rsidP="0057155B">
            <w:pPr>
              <w:spacing w:after="0" w:line="200" w:lineRule="exact"/>
              <w:ind w:left="-21" w:firstLine="21"/>
              <w:jc w:val="center"/>
              <w:rPr>
                <w:sz w:val="16"/>
                <w:szCs w:val="20"/>
              </w:rPr>
            </w:pPr>
            <w:r w:rsidRPr="0057155B">
              <w:rPr>
                <w:sz w:val="16"/>
                <w:szCs w:val="20"/>
              </w:rPr>
              <w:t>N/A</w:t>
            </w:r>
          </w:p>
        </w:tc>
        <w:tc>
          <w:tcPr>
            <w:tcW w:w="1530" w:type="dxa"/>
            <w:tcBorders>
              <w:top w:val="nil"/>
              <w:left w:val="nil"/>
              <w:bottom w:val="nil"/>
              <w:right w:val="nil"/>
            </w:tcBorders>
            <w:shd w:val="clear" w:color="auto" w:fill="B8CCE4"/>
            <w:vAlign w:val="center"/>
          </w:tcPr>
          <w:p w14:paraId="1CAF753C" w14:textId="2F33A0F5" w:rsidR="00E97C16" w:rsidRPr="0057155B" w:rsidRDefault="00A05462" w:rsidP="0057155B">
            <w:pPr>
              <w:spacing w:after="0" w:line="200" w:lineRule="exact"/>
              <w:ind w:left="-21" w:firstLine="21"/>
              <w:jc w:val="center"/>
              <w:rPr>
                <w:sz w:val="16"/>
                <w:szCs w:val="20"/>
              </w:rPr>
            </w:pPr>
            <w:r w:rsidRPr="0057155B">
              <w:rPr>
                <w:sz w:val="16"/>
                <w:szCs w:val="20"/>
              </w:rPr>
              <w:t>N/A</w:t>
            </w:r>
          </w:p>
        </w:tc>
        <w:tc>
          <w:tcPr>
            <w:tcW w:w="1080" w:type="dxa"/>
            <w:tcBorders>
              <w:top w:val="nil"/>
              <w:left w:val="nil"/>
              <w:bottom w:val="nil"/>
              <w:right w:val="nil"/>
            </w:tcBorders>
            <w:shd w:val="clear" w:color="auto" w:fill="B8CCE4"/>
            <w:vAlign w:val="center"/>
          </w:tcPr>
          <w:p w14:paraId="12313593" w14:textId="6ED8F511" w:rsidR="00E97C16" w:rsidRPr="0057155B" w:rsidRDefault="00E97C16" w:rsidP="0057155B">
            <w:pPr>
              <w:spacing w:after="0" w:line="200" w:lineRule="exact"/>
              <w:ind w:left="-21" w:firstLine="21"/>
              <w:jc w:val="center"/>
              <w:rPr>
                <w:sz w:val="16"/>
                <w:szCs w:val="20"/>
              </w:rPr>
            </w:pPr>
          </w:p>
        </w:tc>
        <w:tc>
          <w:tcPr>
            <w:tcW w:w="1350" w:type="dxa"/>
            <w:tcBorders>
              <w:top w:val="nil"/>
              <w:left w:val="nil"/>
              <w:bottom w:val="nil"/>
              <w:right w:val="nil"/>
            </w:tcBorders>
            <w:shd w:val="clear" w:color="auto" w:fill="B8CCE4"/>
            <w:vAlign w:val="center"/>
          </w:tcPr>
          <w:p w14:paraId="04E0F36A" w14:textId="52AA282B" w:rsidR="00E97C16" w:rsidRPr="0057155B" w:rsidRDefault="00E97C16" w:rsidP="0057155B">
            <w:pPr>
              <w:spacing w:after="0" w:line="200" w:lineRule="exact"/>
              <w:ind w:left="-21" w:firstLine="21"/>
              <w:jc w:val="center"/>
              <w:rPr>
                <w:sz w:val="16"/>
                <w:szCs w:val="20"/>
              </w:rPr>
            </w:pPr>
          </w:p>
        </w:tc>
        <w:tc>
          <w:tcPr>
            <w:tcW w:w="1080" w:type="dxa"/>
            <w:tcBorders>
              <w:top w:val="nil"/>
              <w:left w:val="nil"/>
              <w:bottom w:val="nil"/>
              <w:right w:val="single" w:sz="4" w:space="0" w:color="A6A6A6" w:themeColor="background1" w:themeShade="A6"/>
            </w:tcBorders>
            <w:shd w:val="clear" w:color="auto" w:fill="B8CCE4"/>
            <w:vAlign w:val="center"/>
          </w:tcPr>
          <w:p w14:paraId="3853997A" w14:textId="7350C7BD" w:rsidR="00E97C16" w:rsidRPr="0057155B" w:rsidRDefault="00A05462" w:rsidP="0057155B">
            <w:pPr>
              <w:spacing w:after="0" w:line="200" w:lineRule="exact"/>
              <w:ind w:left="-21" w:firstLine="21"/>
              <w:jc w:val="center"/>
              <w:rPr>
                <w:sz w:val="20"/>
                <w:szCs w:val="20"/>
              </w:rPr>
            </w:pPr>
            <w:r w:rsidRPr="0057155B">
              <w:rPr>
                <w:sz w:val="20"/>
                <w:szCs w:val="20"/>
              </w:rPr>
              <w:t>1979</w:t>
            </w:r>
          </w:p>
        </w:tc>
      </w:tr>
      <w:tr w:rsidR="00E97C16" w:rsidRPr="00897216" w14:paraId="634695C6" w14:textId="3667AC90" w:rsidTr="00142DDB">
        <w:trPr>
          <w:trHeight w:val="251"/>
        </w:trPr>
        <w:tc>
          <w:tcPr>
            <w:tcW w:w="2790" w:type="dxa"/>
            <w:tcBorders>
              <w:top w:val="nil"/>
              <w:left w:val="single" w:sz="4" w:space="0" w:color="A6A6A6" w:themeColor="background1" w:themeShade="A6"/>
              <w:bottom w:val="nil"/>
              <w:right w:val="nil"/>
            </w:tcBorders>
            <w:vAlign w:val="center"/>
          </w:tcPr>
          <w:p w14:paraId="6939AFE3" w14:textId="31CCC9F5" w:rsidR="00E97C16" w:rsidRPr="0057155B" w:rsidRDefault="00E97C16" w:rsidP="0057155B">
            <w:pPr>
              <w:spacing w:after="0" w:line="200" w:lineRule="exact"/>
              <w:ind w:left="-21" w:firstLine="21"/>
              <w:rPr>
                <w:sz w:val="20"/>
                <w:szCs w:val="20"/>
              </w:rPr>
            </w:pPr>
            <w:r w:rsidRPr="0057155B">
              <w:rPr>
                <w:color w:val="000000"/>
                <w:sz w:val="20"/>
                <w:szCs w:val="20"/>
              </w:rPr>
              <w:t>Familial Status</w:t>
            </w:r>
          </w:p>
        </w:tc>
        <w:tc>
          <w:tcPr>
            <w:tcW w:w="1350" w:type="dxa"/>
            <w:tcBorders>
              <w:top w:val="nil"/>
              <w:left w:val="nil"/>
              <w:bottom w:val="nil"/>
              <w:right w:val="nil"/>
            </w:tcBorders>
            <w:vAlign w:val="center"/>
          </w:tcPr>
          <w:p w14:paraId="651D8815"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260" w:type="dxa"/>
            <w:tcBorders>
              <w:top w:val="nil"/>
              <w:left w:val="nil"/>
              <w:bottom w:val="nil"/>
              <w:right w:val="nil"/>
            </w:tcBorders>
            <w:vAlign w:val="center"/>
          </w:tcPr>
          <w:p w14:paraId="38FA67B2"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vAlign w:val="center"/>
          </w:tcPr>
          <w:p w14:paraId="7968D7E0"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nil"/>
            </w:tcBorders>
            <w:vAlign w:val="center"/>
          </w:tcPr>
          <w:p w14:paraId="462E9FC4"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350" w:type="dxa"/>
            <w:tcBorders>
              <w:top w:val="nil"/>
              <w:left w:val="nil"/>
              <w:bottom w:val="nil"/>
              <w:right w:val="nil"/>
            </w:tcBorders>
            <w:vAlign w:val="center"/>
          </w:tcPr>
          <w:p w14:paraId="05B3F18E" w14:textId="77777777" w:rsidR="00E97C16" w:rsidRPr="0057155B" w:rsidRDefault="00E97C16"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vAlign w:val="center"/>
          </w:tcPr>
          <w:p w14:paraId="4253F098" w14:textId="15426E3D" w:rsidR="00E97C16" w:rsidRPr="0057155B" w:rsidRDefault="00A05462" w:rsidP="0057155B">
            <w:pPr>
              <w:spacing w:after="0" w:line="200" w:lineRule="exact"/>
              <w:ind w:left="-21" w:firstLine="21"/>
              <w:jc w:val="center"/>
              <w:rPr>
                <w:sz w:val="20"/>
                <w:szCs w:val="20"/>
              </w:rPr>
            </w:pPr>
            <w:r w:rsidRPr="0057155B">
              <w:rPr>
                <w:sz w:val="20"/>
                <w:szCs w:val="20"/>
              </w:rPr>
              <w:t>1981</w:t>
            </w:r>
          </w:p>
        </w:tc>
      </w:tr>
      <w:tr w:rsidR="00A05462" w:rsidRPr="00897216" w14:paraId="415BE014" w14:textId="44DCD910"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25ECA7D2" w14:textId="117046F6" w:rsidR="00A05462" w:rsidRPr="0057155B" w:rsidRDefault="00A05462" w:rsidP="0057155B">
            <w:pPr>
              <w:spacing w:after="0" w:line="200" w:lineRule="exact"/>
              <w:ind w:left="-21" w:firstLine="21"/>
              <w:rPr>
                <w:sz w:val="20"/>
                <w:szCs w:val="20"/>
              </w:rPr>
            </w:pPr>
            <w:r w:rsidRPr="0057155B">
              <w:rPr>
                <w:sz w:val="20"/>
                <w:szCs w:val="20"/>
              </w:rPr>
              <w:t>Workers’ Comp Retaliation</w:t>
            </w:r>
          </w:p>
        </w:tc>
        <w:tc>
          <w:tcPr>
            <w:tcW w:w="1350" w:type="dxa"/>
            <w:tcBorders>
              <w:top w:val="nil"/>
              <w:left w:val="nil"/>
              <w:bottom w:val="nil"/>
              <w:right w:val="nil"/>
            </w:tcBorders>
            <w:shd w:val="clear" w:color="auto" w:fill="B8CCE4"/>
            <w:vAlign w:val="center"/>
          </w:tcPr>
          <w:p w14:paraId="02EEE36F" w14:textId="1B5EFA6D" w:rsidR="00A05462" w:rsidRPr="0057155B" w:rsidRDefault="00A05462" w:rsidP="0057155B">
            <w:pPr>
              <w:spacing w:after="0" w:line="200" w:lineRule="exact"/>
              <w:ind w:left="-21" w:firstLine="21"/>
              <w:jc w:val="center"/>
              <w:rPr>
                <w:sz w:val="16"/>
                <w:szCs w:val="20"/>
              </w:rPr>
            </w:pPr>
            <w:r w:rsidRPr="0057155B">
              <w:rPr>
                <w:sz w:val="16"/>
                <w:szCs w:val="20"/>
              </w:rPr>
              <w:t>X</w:t>
            </w:r>
          </w:p>
        </w:tc>
        <w:tc>
          <w:tcPr>
            <w:tcW w:w="1260" w:type="dxa"/>
            <w:tcBorders>
              <w:top w:val="nil"/>
              <w:left w:val="nil"/>
              <w:bottom w:val="nil"/>
              <w:right w:val="nil"/>
            </w:tcBorders>
            <w:shd w:val="clear" w:color="auto" w:fill="B8CCE4"/>
            <w:vAlign w:val="center"/>
          </w:tcPr>
          <w:p w14:paraId="2197B905" w14:textId="25B9DDC6"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530" w:type="dxa"/>
            <w:tcBorders>
              <w:top w:val="nil"/>
              <w:left w:val="nil"/>
              <w:bottom w:val="nil"/>
              <w:right w:val="nil"/>
            </w:tcBorders>
            <w:shd w:val="clear" w:color="auto" w:fill="B8CCE4"/>
            <w:vAlign w:val="center"/>
          </w:tcPr>
          <w:p w14:paraId="54A1C84A" w14:textId="667DB4EB"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080" w:type="dxa"/>
            <w:tcBorders>
              <w:top w:val="nil"/>
              <w:left w:val="nil"/>
              <w:bottom w:val="nil"/>
              <w:right w:val="nil"/>
            </w:tcBorders>
            <w:shd w:val="clear" w:color="auto" w:fill="B8CCE4"/>
            <w:vAlign w:val="center"/>
          </w:tcPr>
          <w:p w14:paraId="5D8D96B3" w14:textId="7F9279DA"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350" w:type="dxa"/>
            <w:tcBorders>
              <w:top w:val="nil"/>
              <w:left w:val="nil"/>
              <w:bottom w:val="nil"/>
              <w:right w:val="nil"/>
            </w:tcBorders>
            <w:shd w:val="clear" w:color="auto" w:fill="B8CCE4"/>
            <w:vAlign w:val="center"/>
          </w:tcPr>
          <w:p w14:paraId="1BDB2660" w14:textId="3159A246"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080" w:type="dxa"/>
            <w:tcBorders>
              <w:top w:val="nil"/>
              <w:left w:val="nil"/>
              <w:bottom w:val="nil"/>
              <w:right w:val="single" w:sz="4" w:space="0" w:color="A6A6A6" w:themeColor="background1" w:themeShade="A6"/>
            </w:tcBorders>
            <w:shd w:val="clear" w:color="auto" w:fill="B8CCE4"/>
            <w:vAlign w:val="center"/>
          </w:tcPr>
          <w:p w14:paraId="67802356" w14:textId="56B3177E" w:rsidR="00A05462" w:rsidRPr="0057155B" w:rsidRDefault="00A05462" w:rsidP="0057155B">
            <w:pPr>
              <w:spacing w:after="0" w:line="200" w:lineRule="exact"/>
              <w:ind w:left="-21" w:firstLine="21"/>
              <w:jc w:val="center"/>
              <w:rPr>
                <w:sz w:val="20"/>
                <w:szCs w:val="20"/>
              </w:rPr>
            </w:pPr>
            <w:r w:rsidRPr="0057155B">
              <w:rPr>
                <w:sz w:val="20"/>
                <w:szCs w:val="20"/>
              </w:rPr>
              <w:t>1987</w:t>
            </w:r>
          </w:p>
        </w:tc>
      </w:tr>
      <w:tr w:rsidR="00A05462" w:rsidRPr="00897216" w14:paraId="03CC76D4" w14:textId="174A9D5D" w:rsidTr="00142DDB">
        <w:trPr>
          <w:trHeight w:val="251"/>
        </w:trPr>
        <w:tc>
          <w:tcPr>
            <w:tcW w:w="2790" w:type="dxa"/>
            <w:tcBorders>
              <w:top w:val="nil"/>
              <w:left w:val="single" w:sz="4" w:space="0" w:color="A6A6A6" w:themeColor="background1" w:themeShade="A6"/>
              <w:bottom w:val="nil"/>
              <w:right w:val="nil"/>
            </w:tcBorders>
            <w:vAlign w:val="center"/>
          </w:tcPr>
          <w:p w14:paraId="2633FE4F" w14:textId="063E55FA" w:rsidR="00A05462" w:rsidRPr="0057155B" w:rsidRDefault="00A05462" w:rsidP="0057155B">
            <w:pPr>
              <w:spacing w:after="0" w:line="200" w:lineRule="exact"/>
              <w:ind w:left="-21" w:firstLine="21"/>
              <w:rPr>
                <w:sz w:val="20"/>
                <w:szCs w:val="20"/>
              </w:rPr>
            </w:pPr>
            <w:r w:rsidRPr="0057155B">
              <w:rPr>
                <w:sz w:val="20"/>
                <w:szCs w:val="20"/>
              </w:rPr>
              <w:t>Whistleblower Retaliation</w:t>
            </w:r>
          </w:p>
        </w:tc>
        <w:tc>
          <w:tcPr>
            <w:tcW w:w="1350" w:type="dxa"/>
            <w:tcBorders>
              <w:top w:val="nil"/>
              <w:left w:val="nil"/>
              <w:bottom w:val="nil"/>
              <w:right w:val="nil"/>
            </w:tcBorders>
            <w:vAlign w:val="center"/>
          </w:tcPr>
          <w:p w14:paraId="33AFEA7A" w14:textId="2075172D" w:rsidR="00A05462" w:rsidRPr="0057155B" w:rsidRDefault="00A05462" w:rsidP="0057155B">
            <w:pPr>
              <w:spacing w:after="0" w:line="200" w:lineRule="exact"/>
              <w:ind w:left="-21" w:firstLine="21"/>
              <w:jc w:val="center"/>
              <w:rPr>
                <w:sz w:val="16"/>
                <w:szCs w:val="20"/>
              </w:rPr>
            </w:pPr>
            <w:r w:rsidRPr="0057155B">
              <w:rPr>
                <w:sz w:val="16"/>
                <w:szCs w:val="20"/>
              </w:rPr>
              <w:t>X</w:t>
            </w:r>
          </w:p>
        </w:tc>
        <w:tc>
          <w:tcPr>
            <w:tcW w:w="1260" w:type="dxa"/>
            <w:tcBorders>
              <w:top w:val="nil"/>
              <w:left w:val="nil"/>
              <w:bottom w:val="nil"/>
              <w:right w:val="nil"/>
            </w:tcBorders>
            <w:vAlign w:val="center"/>
          </w:tcPr>
          <w:p w14:paraId="7EC3129F" w14:textId="4706CFC8"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530" w:type="dxa"/>
            <w:tcBorders>
              <w:top w:val="nil"/>
              <w:left w:val="nil"/>
              <w:bottom w:val="nil"/>
              <w:right w:val="nil"/>
            </w:tcBorders>
            <w:vAlign w:val="center"/>
          </w:tcPr>
          <w:p w14:paraId="1CAE68D5" w14:textId="6B5E1737"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080" w:type="dxa"/>
            <w:tcBorders>
              <w:top w:val="nil"/>
              <w:left w:val="nil"/>
              <w:bottom w:val="nil"/>
              <w:right w:val="nil"/>
            </w:tcBorders>
            <w:vAlign w:val="center"/>
          </w:tcPr>
          <w:p w14:paraId="69F86BA6" w14:textId="13AD7C30"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350" w:type="dxa"/>
            <w:tcBorders>
              <w:top w:val="nil"/>
              <w:left w:val="nil"/>
              <w:bottom w:val="nil"/>
              <w:right w:val="nil"/>
            </w:tcBorders>
            <w:vAlign w:val="center"/>
          </w:tcPr>
          <w:p w14:paraId="7A46A8F3" w14:textId="018203CD" w:rsidR="00A05462" w:rsidRPr="0057155B" w:rsidRDefault="00A05462" w:rsidP="0057155B">
            <w:pPr>
              <w:spacing w:after="0" w:line="200" w:lineRule="exact"/>
              <w:ind w:left="-21" w:firstLine="21"/>
              <w:jc w:val="center"/>
              <w:rPr>
                <w:sz w:val="16"/>
                <w:szCs w:val="20"/>
              </w:rPr>
            </w:pPr>
            <w:r w:rsidRPr="0057155B">
              <w:rPr>
                <w:sz w:val="16"/>
                <w:szCs w:val="20"/>
              </w:rPr>
              <w:t>N/A</w:t>
            </w:r>
          </w:p>
        </w:tc>
        <w:tc>
          <w:tcPr>
            <w:tcW w:w="1080" w:type="dxa"/>
            <w:tcBorders>
              <w:top w:val="nil"/>
              <w:left w:val="nil"/>
              <w:bottom w:val="nil"/>
              <w:right w:val="single" w:sz="4" w:space="0" w:color="A6A6A6" w:themeColor="background1" w:themeShade="A6"/>
            </w:tcBorders>
            <w:vAlign w:val="center"/>
          </w:tcPr>
          <w:p w14:paraId="2483C85C" w14:textId="73D87216" w:rsidR="00A05462" w:rsidRPr="0057155B" w:rsidRDefault="00A05462" w:rsidP="0057155B">
            <w:pPr>
              <w:spacing w:after="0" w:line="200" w:lineRule="exact"/>
              <w:ind w:left="-21" w:firstLine="21"/>
              <w:jc w:val="center"/>
              <w:rPr>
                <w:sz w:val="20"/>
                <w:szCs w:val="20"/>
              </w:rPr>
            </w:pPr>
            <w:r w:rsidRPr="0057155B">
              <w:rPr>
                <w:sz w:val="20"/>
                <w:szCs w:val="20"/>
              </w:rPr>
              <w:t>1988</w:t>
            </w:r>
          </w:p>
        </w:tc>
      </w:tr>
      <w:tr w:rsidR="00A05462" w:rsidRPr="00897216" w14:paraId="0AB84820" w14:textId="0419A4F4"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55F762EE" w14:textId="0D06077F" w:rsidR="00A05462" w:rsidRPr="0057155B" w:rsidRDefault="00A05462" w:rsidP="0057155B">
            <w:pPr>
              <w:spacing w:after="0" w:line="200" w:lineRule="exact"/>
              <w:ind w:left="-21" w:firstLine="21"/>
              <w:rPr>
                <w:sz w:val="20"/>
                <w:szCs w:val="20"/>
              </w:rPr>
            </w:pPr>
            <w:r w:rsidRPr="0057155B">
              <w:rPr>
                <w:color w:val="000000"/>
                <w:sz w:val="20"/>
                <w:szCs w:val="20"/>
              </w:rPr>
              <w:t>Children (lodging only)</w:t>
            </w:r>
          </w:p>
        </w:tc>
        <w:tc>
          <w:tcPr>
            <w:tcW w:w="1350" w:type="dxa"/>
            <w:tcBorders>
              <w:top w:val="nil"/>
              <w:left w:val="nil"/>
              <w:bottom w:val="nil"/>
              <w:right w:val="nil"/>
            </w:tcBorders>
            <w:shd w:val="clear" w:color="auto" w:fill="B8CCE4"/>
            <w:vAlign w:val="center"/>
          </w:tcPr>
          <w:p w14:paraId="0E9B1BFB" w14:textId="3B5A4292" w:rsidR="00A05462" w:rsidRPr="0057155B" w:rsidRDefault="00A05462" w:rsidP="0057155B">
            <w:pPr>
              <w:spacing w:after="0" w:line="200" w:lineRule="exact"/>
              <w:ind w:left="-21" w:firstLine="21"/>
              <w:jc w:val="center"/>
              <w:rPr>
                <w:sz w:val="16"/>
                <w:szCs w:val="20"/>
              </w:rPr>
            </w:pPr>
            <w:r w:rsidRPr="0057155B">
              <w:rPr>
                <w:color w:val="000000"/>
                <w:sz w:val="16"/>
                <w:szCs w:val="20"/>
              </w:rPr>
              <w:t>N/A</w:t>
            </w:r>
          </w:p>
        </w:tc>
        <w:tc>
          <w:tcPr>
            <w:tcW w:w="1260" w:type="dxa"/>
            <w:tcBorders>
              <w:top w:val="nil"/>
              <w:left w:val="nil"/>
              <w:bottom w:val="nil"/>
              <w:right w:val="nil"/>
            </w:tcBorders>
            <w:shd w:val="clear" w:color="auto" w:fill="B8CCE4"/>
            <w:vAlign w:val="center"/>
          </w:tcPr>
          <w:p w14:paraId="6F8D25A7" w14:textId="10B8A4B0" w:rsidR="00A05462" w:rsidRPr="0057155B" w:rsidRDefault="00A05462" w:rsidP="0057155B">
            <w:pPr>
              <w:spacing w:after="0" w:line="200" w:lineRule="exact"/>
              <w:ind w:left="-21" w:firstLine="21"/>
              <w:jc w:val="center"/>
              <w:rPr>
                <w:sz w:val="16"/>
                <w:szCs w:val="20"/>
              </w:rPr>
            </w:pPr>
            <w:r w:rsidRPr="0057155B">
              <w:rPr>
                <w:color w:val="000000"/>
                <w:sz w:val="16"/>
                <w:szCs w:val="20"/>
              </w:rPr>
              <w:t>N/A</w:t>
            </w:r>
          </w:p>
        </w:tc>
        <w:tc>
          <w:tcPr>
            <w:tcW w:w="1530" w:type="dxa"/>
            <w:tcBorders>
              <w:top w:val="nil"/>
              <w:left w:val="nil"/>
              <w:bottom w:val="nil"/>
              <w:right w:val="nil"/>
            </w:tcBorders>
            <w:shd w:val="clear" w:color="auto" w:fill="B8CCE4"/>
            <w:vAlign w:val="center"/>
          </w:tcPr>
          <w:p w14:paraId="14EA5DB9" w14:textId="1692AD56"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shd w:val="clear" w:color="auto" w:fill="B8CCE4"/>
            <w:vAlign w:val="center"/>
          </w:tcPr>
          <w:p w14:paraId="7E1A44F7" w14:textId="141074F7" w:rsidR="00A05462" w:rsidRPr="0057155B" w:rsidRDefault="00A05462" w:rsidP="0057155B">
            <w:pPr>
              <w:spacing w:after="0" w:line="200" w:lineRule="exact"/>
              <w:ind w:left="-21" w:firstLine="21"/>
              <w:jc w:val="center"/>
              <w:rPr>
                <w:sz w:val="16"/>
                <w:szCs w:val="20"/>
              </w:rPr>
            </w:pPr>
            <w:r w:rsidRPr="0057155B">
              <w:rPr>
                <w:color w:val="000000"/>
                <w:sz w:val="16"/>
                <w:szCs w:val="20"/>
              </w:rPr>
              <w:t>N/A</w:t>
            </w:r>
          </w:p>
        </w:tc>
        <w:tc>
          <w:tcPr>
            <w:tcW w:w="1350" w:type="dxa"/>
            <w:tcBorders>
              <w:top w:val="nil"/>
              <w:left w:val="nil"/>
              <w:bottom w:val="nil"/>
              <w:right w:val="nil"/>
            </w:tcBorders>
            <w:shd w:val="clear" w:color="auto" w:fill="B8CCE4"/>
            <w:vAlign w:val="center"/>
          </w:tcPr>
          <w:p w14:paraId="50D4B1DD" w14:textId="5663EE76" w:rsidR="00A05462" w:rsidRPr="0057155B" w:rsidRDefault="00A05462" w:rsidP="0057155B">
            <w:pPr>
              <w:spacing w:after="0" w:line="200" w:lineRule="exact"/>
              <w:ind w:left="-21" w:firstLine="21"/>
              <w:jc w:val="center"/>
              <w:rPr>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B8CCE4"/>
            <w:vAlign w:val="center"/>
          </w:tcPr>
          <w:p w14:paraId="66D9C4B5" w14:textId="52C010B0" w:rsidR="00A05462" w:rsidRPr="0057155B" w:rsidRDefault="00A05462" w:rsidP="0057155B">
            <w:pPr>
              <w:spacing w:after="0" w:line="200" w:lineRule="exact"/>
              <w:ind w:left="-21" w:firstLine="21"/>
              <w:jc w:val="center"/>
              <w:rPr>
                <w:sz w:val="20"/>
                <w:szCs w:val="20"/>
              </w:rPr>
            </w:pPr>
            <w:r w:rsidRPr="0057155B">
              <w:rPr>
                <w:sz w:val="20"/>
                <w:szCs w:val="20"/>
              </w:rPr>
              <w:t>1989</w:t>
            </w:r>
          </w:p>
        </w:tc>
      </w:tr>
      <w:tr w:rsidR="00A05462" w:rsidRPr="00897216" w14:paraId="55C68844" w14:textId="065100DF" w:rsidTr="00142DDB">
        <w:trPr>
          <w:trHeight w:val="251"/>
        </w:trPr>
        <w:tc>
          <w:tcPr>
            <w:tcW w:w="2790" w:type="dxa"/>
            <w:tcBorders>
              <w:top w:val="nil"/>
              <w:left w:val="single" w:sz="4" w:space="0" w:color="A6A6A6" w:themeColor="background1" w:themeShade="A6"/>
              <w:bottom w:val="nil"/>
              <w:right w:val="nil"/>
            </w:tcBorders>
            <w:vAlign w:val="center"/>
          </w:tcPr>
          <w:p w14:paraId="26E1FA8C" w14:textId="66516F0B" w:rsidR="00A05462" w:rsidRPr="0057155B" w:rsidRDefault="00897216" w:rsidP="0057155B">
            <w:pPr>
              <w:spacing w:after="0" w:line="200" w:lineRule="exact"/>
              <w:ind w:left="-21" w:firstLine="21"/>
              <w:rPr>
                <w:sz w:val="20"/>
                <w:szCs w:val="20"/>
              </w:rPr>
            </w:pPr>
            <w:r w:rsidRPr="0057155B">
              <w:rPr>
                <w:color w:val="000000"/>
                <w:sz w:val="20"/>
                <w:szCs w:val="20"/>
              </w:rPr>
              <w:t xml:space="preserve">MHRA </w:t>
            </w:r>
            <w:r w:rsidR="00A05462" w:rsidRPr="0057155B">
              <w:rPr>
                <w:color w:val="000000"/>
                <w:sz w:val="20"/>
                <w:szCs w:val="20"/>
              </w:rPr>
              <w:t>Retaliation</w:t>
            </w:r>
            <w:r w:rsidRPr="0057155B">
              <w:rPr>
                <w:color w:val="000000"/>
                <w:sz w:val="20"/>
                <w:szCs w:val="20"/>
              </w:rPr>
              <w:t>/</w:t>
            </w:r>
            <w:r w:rsidR="006C5F6F" w:rsidRPr="0057155B">
              <w:rPr>
                <w:color w:val="000000"/>
                <w:sz w:val="20"/>
                <w:szCs w:val="20"/>
              </w:rPr>
              <w:t>Interference</w:t>
            </w:r>
          </w:p>
        </w:tc>
        <w:tc>
          <w:tcPr>
            <w:tcW w:w="1350" w:type="dxa"/>
            <w:tcBorders>
              <w:top w:val="nil"/>
              <w:left w:val="nil"/>
              <w:bottom w:val="nil"/>
              <w:right w:val="nil"/>
            </w:tcBorders>
            <w:vAlign w:val="center"/>
          </w:tcPr>
          <w:p w14:paraId="4655A174" w14:textId="055E0DEA"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260" w:type="dxa"/>
            <w:tcBorders>
              <w:top w:val="nil"/>
              <w:left w:val="nil"/>
              <w:bottom w:val="nil"/>
              <w:right w:val="nil"/>
            </w:tcBorders>
            <w:vAlign w:val="center"/>
          </w:tcPr>
          <w:p w14:paraId="5E1FBBC0" w14:textId="04486E0D"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530" w:type="dxa"/>
            <w:tcBorders>
              <w:top w:val="nil"/>
              <w:left w:val="nil"/>
              <w:bottom w:val="nil"/>
              <w:right w:val="nil"/>
            </w:tcBorders>
            <w:vAlign w:val="center"/>
          </w:tcPr>
          <w:p w14:paraId="0272A213" w14:textId="69B2AA5C"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nil"/>
            </w:tcBorders>
            <w:vAlign w:val="center"/>
          </w:tcPr>
          <w:p w14:paraId="02C066E8" w14:textId="063E69C3"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350" w:type="dxa"/>
            <w:tcBorders>
              <w:top w:val="nil"/>
              <w:left w:val="nil"/>
              <w:bottom w:val="nil"/>
              <w:right w:val="nil"/>
            </w:tcBorders>
            <w:vAlign w:val="center"/>
          </w:tcPr>
          <w:p w14:paraId="2A388802" w14:textId="236C0541" w:rsidR="00A05462" w:rsidRPr="0057155B" w:rsidRDefault="00A05462" w:rsidP="0057155B">
            <w:pPr>
              <w:spacing w:after="0" w:line="200" w:lineRule="exact"/>
              <w:ind w:left="-21" w:firstLine="21"/>
              <w:jc w:val="center"/>
              <w:rPr>
                <w:sz w:val="16"/>
                <w:szCs w:val="20"/>
              </w:rPr>
            </w:pPr>
            <w:r w:rsidRPr="0057155B">
              <w:rPr>
                <w:color w:val="000000"/>
                <w:sz w:val="16"/>
                <w:szCs w:val="20"/>
              </w:rPr>
              <w:t>X</w:t>
            </w:r>
          </w:p>
        </w:tc>
        <w:tc>
          <w:tcPr>
            <w:tcW w:w="1080" w:type="dxa"/>
            <w:tcBorders>
              <w:top w:val="nil"/>
              <w:left w:val="nil"/>
              <w:bottom w:val="nil"/>
              <w:right w:val="single" w:sz="4" w:space="0" w:color="A6A6A6" w:themeColor="background1" w:themeShade="A6"/>
            </w:tcBorders>
            <w:vAlign w:val="center"/>
          </w:tcPr>
          <w:p w14:paraId="6C9B1485" w14:textId="021256EC" w:rsidR="00A05462" w:rsidRPr="0057155B" w:rsidRDefault="00A05462" w:rsidP="0057155B">
            <w:pPr>
              <w:spacing w:after="0" w:line="200" w:lineRule="exact"/>
              <w:ind w:left="-21" w:firstLine="21"/>
              <w:jc w:val="center"/>
              <w:rPr>
                <w:sz w:val="20"/>
                <w:szCs w:val="20"/>
              </w:rPr>
            </w:pPr>
            <w:r w:rsidRPr="0057155B">
              <w:rPr>
                <w:sz w:val="20"/>
                <w:szCs w:val="20"/>
              </w:rPr>
              <w:t>1993</w:t>
            </w:r>
          </w:p>
        </w:tc>
      </w:tr>
      <w:tr w:rsidR="00A05462" w:rsidRPr="00897216" w14:paraId="55CF01EC" w14:textId="2F7C8873" w:rsidTr="00142DDB">
        <w:trPr>
          <w:trHeight w:val="251"/>
        </w:trPr>
        <w:tc>
          <w:tcPr>
            <w:tcW w:w="2790" w:type="dxa"/>
            <w:tcBorders>
              <w:top w:val="nil"/>
              <w:left w:val="single" w:sz="4" w:space="0" w:color="A6A6A6" w:themeColor="background1" w:themeShade="A6"/>
              <w:bottom w:val="nil"/>
              <w:right w:val="nil"/>
            </w:tcBorders>
            <w:shd w:val="clear" w:color="auto" w:fill="B8CCE4"/>
            <w:vAlign w:val="center"/>
          </w:tcPr>
          <w:p w14:paraId="3C667F35" w14:textId="5D1DF407" w:rsidR="00A05462" w:rsidRPr="0057155B" w:rsidRDefault="00A05462" w:rsidP="0057155B">
            <w:pPr>
              <w:spacing w:after="0" w:line="200" w:lineRule="exact"/>
              <w:ind w:left="-21" w:firstLine="21"/>
              <w:rPr>
                <w:color w:val="000000"/>
                <w:sz w:val="20"/>
                <w:szCs w:val="20"/>
              </w:rPr>
            </w:pPr>
            <w:r w:rsidRPr="0057155B">
              <w:rPr>
                <w:color w:val="000000"/>
                <w:sz w:val="20"/>
                <w:szCs w:val="20"/>
              </w:rPr>
              <w:t>Genetic Information</w:t>
            </w:r>
          </w:p>
        </w:tc>
        <w:tc>
          <w:tcPr>
            <w:tcW w:w="1350" w:type="dxa"/>
            <w:tcBorders>
              <w:top w:val="nil"/>
              <w:left w:val="nil"/>
              <w:bottom w:val="nil"/>
              <w:right w:val="nil"/>
            </w:tcBorders>
            <w:shd w:val="clear" w:color="auto" w:fill="B8CCE4"/>
            <w:vAlign w:val="center"/>
          </w:tcPr>
          <w:p w14:paraId="432ADA50" w14:textId="7F2794FB" w:rsidR="00A05462" w:rsidRPr="0057155B" w:rsidRDefault="00A05462" w:rsidP="0057155B">
            <w:pPr>
              <w:spacing w:after="0" w:line="200" w:lineRule="exact"/>
              <w:ind w:left="-21" w:firstLine="21"/>
              <w:jc w:val="center"/>
              <w:rPr>
                <w:color w:val="000000"/>
                <w:sz w:val="16"/>
                <w:szCs w:val="20"/>
              </w:rPr>
            </w:pPr>
            <w:r w:rsidRPr="0057155B">
              <w:rPr>
                <w:color w:val="000000"/>
                <w:sz w:val="16"/>
                <w:szCs w:val="20"/>
              </w:rPr>
              <w:t>X</w:t>
            </w:r>
          </w:p>
        </w:tc>
        <w:tc>
          <w:tcPr>
            <w:tcW w:w="1260" w:type="dxa"/>
            <w:tcBorders>
              <w:top w:val="nil"/>
              <w:left w:val="nil"/>
              <w:bottom w:val="nil"/>
              <w:right w:val="nil"/>
            </w:tcBorders>
            <w:shd w:val="clear" w:color="auto" w:fill="B8CCE4"/>
            <w:vAlign w:val="center"/>
          </w:tcPr>
          <w:p w14:paraId="5E060288" w14:textId="2C8B51CD" w:rsidR="00A05462" w:rsidRPr="0057155B" w:rsidRDefault="00A05462" w:rsidP="0057155B">
            <w:pPr>
              <w:spacing w:after="0" w:line="200" w:lineRule="exact"/>
              <w:ind w:left="-21" w:firstLine="21"/>
              <w:jc w:val="center"/>
              <w:rPr>
                <w:color w:val="000000"/>
                <w:sz w:val="16"/>
                <w:szCs w:val="20"/>
              </w:rPr>
            </w:pPr>
            <w:r w:rsidRPr="0057155B">
              <w:rPr>
                <w:color w:val="000000"/>
                <w:sz w:val="16"/>
                <w:szCs w:val="20"/>
              </w:rPr>
              <w:t>N/A</w:t>
            </w:r>
          </w:p>
        </w:tc>
        <w:tc>
          <w:tcPr>
            <w:tcW w:w="1530" w:type="dxa"/>
            <w:tcBorders>
              <w:top w:val="nil"/>
              <w:left w:val="nil"/>
              <w:bottom w:val="nil"/>
              <w:right w:val="nil"/>
            </w:tcBorders>
            <w:shd w:val="clear" w:color="auto" w:fill="B8CCE4"/>
            <w:vAlign w:val="center"/>
          </w:tcPr>
          <w:p w14:paraId="279C0296" w14:textId="77CDFF9C" w:rsidR="00A05462" w:rsidRPr="0057155B" w:rsidRDefault="00A05462" w:rsidP="0057155B">
            <w:pPr>
              <w:spacing w:after="0" w:line="200" w:lineRule="exact"/>
              <w:ind w:left="-21" w:firstLine="21"/>
              <w:jc w:val="center"/>
              <w:rPr>
                <w:color w:val="000000"/>
                <w:sz w:val="16"/>
                <w:szCs w:val="20"/>
              </w:rPr>
            </w:pPr>
            <w:r w:rsidRPr="0057155B">
              <w:rPr>
                <w:color w:val="000000"/>
                <w:sz w:val="16"/>
                <w:szCs w:val="20"/>
              </w:rPr>
              <w:t>N/A</w:t>
            </w:r>
          </w:p>
        </w:tc>
        <w:tc>
          <w:tcPr>
            <w:tcW w:w="1080" w:type="dxa"/>
            <w:tcBorders>
              <w:top w:val="nil"/>
              <w:left w:val="nil"/>
              <w:bottom w:val="nil"/>
              <w:right w:val="nil"/>
            </w:tcBorders>
            <w:shd w:val="clear" w:color="auto" w:fill="B8CCE4"/>
            <w:vAlign w:val="center"/>
          </w:tcPr>
          <w:p w14:paraId="271BEC8A" w14:textId="34D3F138" w:rsidR="00A05462" w:rsidRPr="0057155B" w:rsidRDefault="00A05462" w:rsidP="0057155B">
            <w:pPr>
              <w:spacing w:after="0" w:line="200" w:lineRule="exact"/>
              <w:ind w:left="-21" w:firstLine="21"/>
              <w:jc w:val="center"/>
              <w:rPr>
                <w:color w:val="000000"/>
                <w:sz w:val="16"/>
                <w:szCs w:val="20"/>
              </w:rPr>
            </w:pPr>
            <w:r w:rsidRPr="0057155B">
              <w:rPr>
                <w:color w:val="000000"/>
                <w:sz w:val="16"/>
                <w:szCs w:val="20"/>
              </w:rPr>
              <w:t>N/A</w:t>
            </w:r>
          </w:p>
        </w:tc>
        <w:tc>
          <w:tcPr>
            <w:tcW w:w="1350" w:type="dxa"/>
            <w:tcBorders>
              <w:top w:val="nil"/>
              <w:left w:val="nil"/>
              <w:bottom w:val="nil"/>
              <w:right w:val="nil"/>
            </w:tcBorders>
            <w:shd w:val="clear" w:color="auto" w:fill="B8CCE4"/>
            <w:vAlign w:val="center"/>
          </w:tcPr>
          <w:p w14:paraId="754E3EE0" w14:textId="41D9BA66" w:rsidR="00A05462" w:rsidRPr="0057155B" w:rsidRDefault="00A05462" w:rsidP="0057155B">
            <w:pPr>
              <w:spacing w:after="0" w:line="200" w:lineRule="exact"/>
              <w:ind w:left="-21" w:firstLine="21"/>
              <w:jc w:val="center"/>
              <w:rPr>
                <w:color w:val="000000"/>
                <w:sz w:val="16"/>
                <w:szCs w:val="20"/>
              </w:rPr>
            </w:pPr>
            <w:r w:rsidRPr="0057155B">
              <w:rPr>
                <w:color w:val="000000"/>
                <w:sz w:val="16"/>
                <w:szCs w:val="20"/>
              </w:rPr>
              <w:t>N/A</w:t>
            </w:r>
          </w:p>
        </w:tc>
        <w:tc>
          <w:tcPr>
            <w:tcW w:w="1080" w:type="dxa"/>
            <w:tcBorders>
              <w:top w:val="nil"/>
              <w:left w:val="nil"/>
              <w:bottom w:val="nil"/>
              <w:right w:val="single" w:sz="4" w:space="0" w:color="A6A6A6" w:themeColor="background1" w:themeShade="A6"/>
            </w:tcBorders>
            <w:shd w:val="clear" w:color="auto" w:fill="B8CCE4"/>
            <w:vAlign w:val="center"/>
          </w:tcPr>
          <w:p w14:paraId="578B7539" w14:textId="58D0B8B7" w:rsidR="00A05462" w:rsidRPr="0057155B" w:rsidRDefault="00A05462" w:rsidP="0057155B">
            <w:pPr>
              <w:spacing w:after="0" w:line="200" w:lineRule="exact"/>
              <w:ind w:left="-21" w:firstLine="21"/>
              <w:jc w:val="center"/>
              <w:rPr>
                <w:color w:val="000000"/>
                <w:sz w:val="20"/>
                <w:szCs w:val="20"/>
              </w:rPr>
            </w:pPr>
            <w:r w:rsidRPr="0057155B">
              <w:rPr>
                <w:sz w:val="20"/>
                <w:szCs w:val="20"/>
              </w:rPr>
              <w:t>1998</w:t>
            </w:r>
          </w:p>
        </w:tc>
      </w:tr>
      <w:tr w:rsidR="00A05462" w:rsidRPr="00897216" w14:paraId="7139CC8E" w14:textId="77777777" w:rsidTr="00142DDB">
        <w:trPr>
          <w:trHeight w:val="251"/>
        </w:trPr>
        <w:tc>
          <w:tcPr>
            <w:tcW w:w="2790" w:type="dxa"/>
            <w:tcBorders>
              <w:top w:val="nil"/>
              <w:left w:val="single" w:sz="4" w:space="0" w:color="A6A6A6" w:themeColor="background1" w:themeShade="A6"/>
              <w:bottom w:val="single" w:sz="4" w:space="0" w:color="A6A6A6" w:themeColor="background1" w:themeShade="A6"/>
              <w:right w:val="nil"/>
            </w:tcBorders>
            <w:shd w:val="clear" w:color="auto" w:fill="auto"/>
            <w:vAlign w:val="center"/>
          </w:tcPr>
          <w:p w14:paraId="50385F4B" w14:textId="6127941F" w:rsidR="00A05462" w:rsidRPr="0057155B" w:rsidRDefault="00A05462" w:rsidP="0057155B">
            <w:pPr>
              <w:spacing w:after="0" w:line="200" w:lineRule="exact"/>
              <w:ind w:left="-21" w:firstLine="21"/>
              <w:rPr>
                <w:color w:val="000000"/>
                <w:sz w:val="20"/>
                <w:szCs w:val="20"/>
              </w:rPr>
            </w:pPr>
            <w:r w:rsidRPr="0057155B">
              <w:rPr>
                <w:sz w:val="20"/>
                <w:szCs w:val="20"/>
              </w:rPr>
              <w:t>Sexual Orientation</w:t>
            </w:r>
          </w:p>
        </w:tc>
        <w:tc>
          <w:tcPr>
            <w:tcW w:w="1350" w:type="dxa"/>
            <w:tcBorders>
              <w:top w:val="nil"/>
              <w:left w:val="nil"/>
              <w:bottom w:val="single" w:sz="4" w:space="0" w:color="A6A6A6" w:themeColor="background1" w:themeShade="A6"/>
              <w:right w:val="nil"/>
            </w:tcBorders>
            <w:shd w:val="clear" w:color="auto" w:fill="auto"/>
            <w:vAlign w:val="center"/>
          </w:tcPr>
          <w:p w14:paraId="1DAC90F2" w14:textId="73E1E8C5" w:rsidR="00A05462" w:rsidRPr="0057155B" w:rsidRDefault="00A05462" w:rsidP="0057155B">
            <w:pPr>
              <w:spacing w:after="0" w:line="200" w:lineRule="exact"/>
              <w:ind w:left="-21" w:firstLine="21"/>
              <w:jc w:val="center"/>
              <w:rPr>
                <w:color w:val="000000"/>
                <w:sz w:val="16"/>
                <w:szCs w:val="20"/>
              </w:rPr>
            </w:pPr>
            <w:r w:rsidRPr="0057155B">
              <w:rPr>
                <w:sz w:val="16"/>
                <w:szCs w:val="20"/>
              </w:rPr>
              <w:t>X</w:t>
            </w:r>
          </w:p>
        </w:tc>
        <w:tc>
          <w:tcPr>
            <w:tcW w:w="1260" w:type="dxa"/>
            <w:tcBorders>
              <w:top w:val="nil"/>
              <w:left w:val="nil"/>
              <w:bottom w:val="single" w:sz="4" w:space="0" w:color="A6A6A6" w:themeColor="background1" w:themeShade="A6"/>
              <w:right w:val="nil"/>
            </w:tcBorders>
            <w:shd w:val="clear" w:color="auto" w:fill="auto"/>
            <w:vAlign w:val="center"/>
          </w:tcPr>
          <w:p w14:paraId="00415F72" w14:textId="3CABD377" w:rsidR="00A05462" w:rsidRPr="0057155B" w:rsidRDefault="00A05462" w:rsidP="0057155B">
            <w:pPr>
              <w:spacing w:after="0" w:line="200" w:lineRule="exact"/>
              <w:ind w:left="-21" w:firstLine="21"/>
              <w:jc w:val="center"/>
              <w:rPr>
                <w:color w:val="000000"/>
                <w:sz w:val="16"/>
                <w:szCs w:val="20"/>
              </w:rPr>
            </w:pPr>
            <w:r w:rsidRPr="0057155B">
              <w:rPr>
                <w:sz w:val="16"/>
                <w:szCs w:val="20"/>
              </w:rPr>
              <w:t>X</w:t>
            </w:r>
          </w:p>
        </w:tc>
        <w:tc>
          <w:tcPr>
            <w:tcW w:w="1530" w:type="dxa"/>
            <w:tcBorders>
              <w:top w:val="nil"/>
              <w:left w:val="nil"/>
              <w:bottom w:val="single" w:sz="4" w:space="0" w:color="A6A6A6" w:themeColor="background1" w:themeShade="A6"/>
              <w:right w:val="nil"/>
            </w:tcBorders>
            <w:shd w:val="clear" w:color="auto" w:fill="auto"/>
            <w:vAlign w:val="center"/>
          </w:tcPr>
          <w:p w14:paraId="66F74F7C" w14:textId="26DC467C" w:rsidR="00A05462" w:rsidRPr="0057155B" w:rsidRDefault="00A05462" w:rsidP="0057155B">
            <w:pPr>
              <w:spacing w:after="0" w:line="200" w:lineRule="exact"/>
              <w:ind w:left="-21" w:firstLine="21"/>
              <w:jc w:val="center"/>
              <w:rPr>
                <w:color w:val="000000"/>
                <w:sz w:val="16"/>
                <w:szCs w:val="20"/>
              </w:rPr>
            </w:pPr>
            <w:r w:rsidRPr="0057155B">
              <w:rPr>
                <w:sz w:val="16"/>
                <w:szCs w:val="20"/>
              </w:rPr>
              <w:t>X</w:t>
            </w:r>
          </w:p>
        </w:tc>
        <w:tc>
          <w:tcPr>
            <w:tcW w:w="1080" w:type="dxa"/>
            <w:tcBorders>
              <w:top w:val="nil"/>
              <w:left w:val="nil"/>
              <w:bottom w:val="single" w:sz="4" w:space="0" w:color="A6A6A6" w:themeColor="background1" w:themeShade="A6"/>
              <w:right w:val="nil"/>
            </w:tcBorders>
            <w:shd w:val="clear" w:color="auto" w:fill="auto"/>
            <w:vAlign w:val="center"/>
          </w:tcPr>
          <w:p w14:paraId="38B1354B" w14:textId="6B88DD1C" w:rsidR="00A05462" w:rsidRPr="0057155B" w:rsidRDefault="00A05462" w:rsidP="0057155B">
            <w:pPr>
              <w:spacing w:after="0" w:line="200" w:lineRule="exact"/>
              <w:ind w:left="-21" w:firstLine="21"/>
              <w:jc w:val="center"/>
              <w:rPr>
                <w:color w:val="000000"/>
                <w:sz w:val="16"/>
                <w:szCs w:val="20"/>
              </w:rPr>
            </w:pPr>
            <w:r w:rsidRPr="0057155B">
              <w:rPr>
                <w:sz w:val="16"/>
                <w:szCs w:val="20"/>
              </w:rPr>
              <w:t>X</w:t>
            </w:r>
          </w:p>
        </w:tc>
        <w:tc>
          <w:tcPr>
            <w:tcW w:w="1350" w:type="dxa"/>
            <w:tcBorders>
              <w:top w:val="nil"/>
              <w:left w:val="nil"/>
              <w:bottom w:val="single" w:sz="4" w:space="0" w:color="A6A6A6" w:themeColor="background1" w:themeShade="A6"/>
              <w:right w:val="nil"/>
            </w:tcBorders>
            <w:shd w:val="clear" w:color="auto" w:fill="auto"/>
            <w:vAlign w:val="center"/>
          </w:tcPr>
          <w:p w14:paraId="01566008" w14:textId="7C9761BF" w:rsidR="00A05462" w:rsidRPr="0057155B" w:rsidRDefault="00A05462" w:rsidP="0057155B">
            <w:pPr>
              <w:spacing w:after="0" w:line="200" w:lineRule="exact"/>
              <w:ind w:left="-21" w:firstLine="21"/>
              <w:jc w:val="center"/>
              <w:rPr>
                <w:color w:val="000000"/>
                <w:sz w:val="16"/>
                <w:szCs w:val="20"/>
              </w:rPr>
            </w:pPr>
            <w:r w:rsidRPr="0057155B">
              <w:rPr>
                <w:sz w:val="16"/>
                <w:szCs w:val="20"/>
              </w:rPr>
              <w:t>X</w:t>
            </w:r>
          </w:p>
        </w:tc>
        <w:tc>
          <w:tcPr>
            <w:tcW w:w="1080" w:type="dxa"/>
            <w:tcBorders>
              <w:top w:val="nil"/>
              <w:left w:val="nil"/>
              <w:bottom w:val="single" w:sz="4" w:space="0" w:color="A6A6A6" w:themeColor="background1" w:themeShade="A6"/>
              <w:right w:val="single" w:sz="4" w:space="0" w:color="A6A6A6" w:themeColor="background1" w:themeShade="A6"/>
            </w:tcBorders>
            <w:shd w:val="clear" w:color="auto" w:fill="auto"/>
            <w:vAlign w:val="center"/>
          </w:tcPr>
          <w:p w14:paraId="69AEC7F4" w14:textId="568DCFDA" w:rsidR="00A05462" w:rsidRPr="0057155B" w:rsidRDefault="00A05462" w:rsidP="0057155B">
            <w:pPr>
              <w:spacing w:after="0" w:line="200" w:lineRule="exact"/>
              <w:ind w:left="-21" w:firstLine="21"/>
              <w:jc w:val="center"/>
              <w:rPr>
                <w:sz w:val="20"/>
                <w:szCs w:val="20"/>
              </w:rPr>
            </w:pPr>
            <w:r w:rsidRPr="0057155B">
              <w:rPr>
                <w:sz w:val="20"/>
                <w:szCs w:val="20"/>
              </w:rPr>
              <w:t>2005</w:t>
            </w:r>
          </w:p>
        </w:tc>
      </w:tr>
    </w:tbl>
    <w:p w14:paraId="55B765A8" w14:textId="77777777" w:rsidR="00503F93" w:rsidRPr="00897216" w:rsidRDefault="00503F93" w:rsidP="003B5F9C">
      <w:pPr>
        <w:spacing w:after="0" w:line="240" w:lineRule="auto"/>
        <w:rPr>
          <w:sz w:val="20"/>
          <w:szCs w:val="20"/>
        </w:rPr>
      </w:pPr>
    </w:p>
    <w:p w14:paraId="29A5A0DE" w14:textId="6E288F07" w:rsidR="00503F93" w:rsidRDefault="00503F93" w:rsidP="00503F93">
      <w:pPr>
        <w:shd w:val="clear" w:color="auto" w:fill="FFFFFF" w:themeFill="background1"/>
        <w:spacing w:after="120" w:line="240" w:lineRule="auto"/>
        <w:jc w:val="both"/>
      </w:pPr>
      <w:r>
        <w:t xml:space="preserve">As required by the MHRA, the Commission provides an opportunity for parties to a complaint to try to resolve the dispute by agreement prior to a determination of whether there are reasonable grounds to believe that unlawful discrimination has occurred. 5 M.R.S. § 4612(1)(A). The MHRA authorizes the Commission to pursue remedies for unlawful discrimination in court when necessary to enforce the MHRA.  The Commission also has “the further duty to recommend measures calculated to promote the full enjoyment of human rights and personal dignity by all the inhabitants of this State”, 5 M.R.S. § 4566, and occasionally is called upon to present information to the Maine Legislature about proposed statutes and rules under consideration that might affect human rights in the State. </w:t>
      </w:r>
    </w:p>
    <w:p w14:paraId="695506C0" w14:textId="77777777" w:rsidR="00794553" w:rsidRDefault="00503F93" w:rsidP="00503F93">
      <w:pPr>
        <w:shd w:val="clear" w:color="auto" w:fill="FFFFFF" w:themeFill="background1"/>
        <w:spacing w:after="0" w:line="240" w:lineRule="auto"/>
        <w:jc w:val="both"/>
        <w:sectPr w:rsidR="00794553" w:rsidSect="00794553">
          <w:type w:val="continuous"/>
          <w:pgSz w:w="12240" w:h="15840" w:code="1"/>
          <w:pgMar w:top="-306" w:right="810" w:bottom="900" w:left="810" w:header="432" w:footer="378" w:gutter="288"/>
          <w:cols w:space="720"/>
          <w:titlePg/>
          <w:docGrid w:linePitch="381"/>
        </w:sectPr>
      </w:pPr>
      <w:r>
        <w:t xml:space="preserve">Commission policy is formulated by five </w:t>
      </w:r>
      <w:r w:rsidR="00AD7068">
        <w:t xml:space="preserve">volunteer </w:t>
      </w:r>
      <w:r>
        <w:t>Commissioners appointed b</w:t>
      </w:r>
      <w:r w:rsidR="00996E7E">
        <w:t>y a Governor for staggered five-</w:t>
      </w:r>
      <w:r>
        <w:t>year terms</w:t>
      </w:r>
      <w:r w:rsidR="00AD7068">
        <w:t>, and t</w:t>
      </w:r>
      <w:r w:rsidR="00AD7068" w:rsidRPr="00AD7068">
        <w:t xml:space="preserve">he Commissioners appoint a Commission Counsel and an Executive Director. </w:t>
      </w:r>
      <w:r w:rsidR="00AD7068">
        <w:t xml:space="preserve"> T</w:t>
      </w:r>
      <w:r>
        <w:t>he MHRA ensures that the Commission is not political in nature, with requirement that no more than three Commissioners may be from any political party.  Commissioners make final determinations on all discrimination complaints investigated by Commission staff that are not otherwise resolved administratively or settled.  A Governor designates the Chair of the Commission from among its members.</w:t>
      </w:r>
    </w:p>
    <w:p w14:paraId="5C8AEDDE" w14:textId="7892F0BA" w:rsidR="00AD7068" w:rsidRPr="0058023C" w:rsidRDefault="0058023C" w:rsidP="0058023C">
      <w:pPr>
        <w:pStyle w:val="Heading4"/>
        <w:shd w:val="clear" w:color="auto" w:fill="FFFFFF" w:themeFill="background1"/>
        <w:spacing w:after="200" w:line="240" w:lineRule="auto"/>
        <w:jc w:val="both"/>
        <w:rPr>
          <w:rFonts w:ascii="Calibri" w:hAnsi="Calibri" w:cs="Arial"/>
          <w:i w:val="0"/>
          <w:u w:val="single"/>
        </w:rPr>
      </w:pPr>
      <w:bookmarkStart w:id="5" w:name="PROCESS"/>
      <w:r>
        <w:rPr>
          <w:rFonts w:ascii="Calibri" w:hAnsi="Calibri" w:cs="Arial"/>
          <w:i w:val="0"/>
          <w:u w:val="single"/>
        </w:rPr>
        <w:t>PROCESS</w:t>
      </w:r>
    </w:p>
    <w:bookmarkEnd w:id="5"/>
    <w:p w14:paraId="2FA651AE" w14:textId="4BCABF49" w:rsidR="007E71ED" w:rsidRPr="007E71ED" w:rsidRDefault="007E71ED" w:rsidP="007E71ED">
      <w:pPr>
        <w:shd w:val="clear" w:color="auto" w:fill="FFFFFF" w:themeFill="background1"/>
        <w:spacing w:after="0" w:line="240" w:lineRule="auto"/>
        <w:jc w:val="both"/>
        <w:rPr>
          <w:b/>
        </w:rPr>
      </w:pPr>
      <w:r w:rsidRPr="007E71ED">
        <w:t>The Commission receives either an intake (which it drafts into a complaint to assist complainant, if jurisdiction exists under the MHRA) or a complaint. Complaints must be received within 300 days of the alleged discrimination for a complaint to be timely. The Commission notifies the respondent of the complaint and receives its answer to the complaint, which the Commission then shares with the complainant in order to get his/her reply supporting the complaint.  At that point, a complaint may be administratively dismissed for certain reasons, withdrawn by the complainant, or resolved by the parties, or the complainant may elect to proceed directly to court. If none of these occur, the case is assigned to an investigator for a preliminary investigation and the investigator prepares a written report outlining the claims made, applicable laws, and recommended findings on each claim as to whether there are reasonable grounds to believe discrimination violating the MHRA occurred.  The Commission staff provides reports with recommendations to Commissioners for decision at public meetings.</w:t>
      </w:r>
      <w:r w:rsidR="00AD7068">
        <w:t xml:space="preserve"> After a reasonable-grounds finding, the Commission attempts to resolve the dispute by agreement (“conciliation”); if conciliation is unsuccessful the complainant and Commission both may file lawsuits in court.</w:t>
      </w:r>
    </w:p>
    <w:p w14:paraId="4A3F9AB3" w14:textId="49C289BC" w:rsidR="00F011B0" w:rsidRDefault="00F011B0" w:rsidP="00F011B0">
      <w:pPr>
        <w:pStyle w:val="Heading4"/>
        <w:shd w:val="clear" w:color="auto" w:fill="FFFFFF" w:themeFill="background1"/>
        <w:spacing w:after="200" w:line="240" w:lineRule="auto"/>
        <w:jc w:val="both"/>
        <w:rPr>
          <w:rFonts w:ascii="Calibri" w:hAnsi="Calibri" w:cs="Arial"/>
          <w:i w:val="0"/>
          <w:u w:val="single"/>
        </w:rPr>
      </w:pPr>
      <w:bookmarkStart w:id="6" w:name="STAFFING"/>
      <w:r>
        <w:rPr>
          <w:rFonts w:ascii="Calibri" w:hAnsi="Calibri" w:cs="Arial"/>
          <w:i w:val="0"/>
          <w:u w:val="single"/>
        </w:rPr>
        <w:t>STAF</w:t>
      </w:r>
      <w:r w:rsidR="00AD7068">
        <w:rPr>
          <w:rFonts w:ascii="Calibri" w:hAnsi="Calibri" w:cs="Arial"/>
          <w:i w:val="0"/>
          <w:u w:val="single"/>
        </w:rPr>
        <w:t>F</w:t>
      </w:r>
      <w:r>
        <w:rPr>
          <w:rFonts w:ascii="Calibri" w:hAnsi="Calibri" w:cs="Arial"/>
          <w:i w:val="0"/>
          <w:u w:val="single"/>
        </w:rPr>
        <w:t>ING</w:t>
      </w:r>
    </w:p>
    <w:bookmarkEnd w:id="6"/>
    <w:p w14:paraId="051EA3D1" w14:textId="0633A4A2" w:rsidR="00F011B0" w:rsidRDefault="00AD7068" w:rsidP="00F011B0">
      <w:pPr>
        <w:pStyle w:val="BodyText2"/>
        <w:shd w:val="clear" w:color="auto" w:fill="FFFFFF" w:themeFill="background1"/>
        <w:spacing w:line="240" w:lineRule="auto"/>
        <w:jc w:val="both"/>
        <w:rPr>
          <w:rFonts w:cs="Arial"/>
        </w:rPr>
      </w:pPr>
      <w:r>
        <w:t xml:space="preserve">The Executive Director has authority to hire and supervise Commission staff, which is </w:t>
      </w:r>
      <w:r w:rsidR="002B122D">
        <w:t xml:space="preserve">as follows: </w:t>
      </w:r>
    </w:p>
    <w:p w14:paraId="41F27BF6" w14:textId="03606DA3" w:rsidR="00F011B0" w:rsidRPr="00696EF3" w:rsidRDefault="00F011B0" w:rsidP="006437C9">
      <w:pPr>
        <w:pStyle w:val="BodyText2"/>
        <w:shd w:val="clear" w:color="auto" w:fill="FFFFFF" w:themeFill="background1"/>
        <w:spacing w:after="0" w:line="240" w:lineRule="auto"/>
        <w:jc w:val="both"/>
        <w:rPr>
          <w:rFonts w:cs="Arial"/>
          <w:b/>
          <w:bCs/>
          <w:i/>
          <w:iCs/>
        </w:rPr>
      </w:pPr>
      <w:bookmarkStart w:id="7" w:name="Investigators"/>
      <w:r>
        <w:rPr>
          <w:rFonts w:cs="Arial"/>
          <w:b/>
          <w:bCs/>
          <w:i/>
          <w:iCs/>
        </w:rPr>
        <w:t>Investiga</w:t>
      </w:r>
      <w:r w:rsidR="005920E3">
        <w:rPr>
          <w:rFonts w:cs="Arial"/>
          <w:b/>
          <w:bCs/>
          <w:i/>
          <w:iCs/>
        </w:rPr>
        <w:t>tors:</w:t>
      </w:r>
      <w:r w:rsidR="00483B59">
        <w:rPr>
          <w:rFonts w:cs="Arial"/>
          <w:b/>
          <w:bCs/>
          <w:i/>
          <w:iCs/>
        </w:rPr>
        <w:t xml:space="preserve"> </w:t>
      </w:r>
      <w:r w:rsidR="005920E3">
        <w:rPr>
          <w:rFonts w:cs="Arial"/>
          <w:b/>
          <w:bCs/>
          <w:i/>
          <w:iCs/>
        </w:rPr>
        <w:t xml:space="preserve"> </w:t>
      </w:r>
      <w:bookmarkEnd w:id="7"/>
      <w:r w:rsidR="00920313">
        <w:rPr>
          <w:rFonts w:cs="Arial"/>
        </w:rPr>
        <w:t>In FY 2019, our</w:t>
      </w:r>
      <w:r w:rsidR="005920E3">
        <w:rPr>
          <w:rFonts w:cs="Arial"/>
        </w:rPr>
        <w:t xml:space="preserve"> Chief Investigator</w:t>
      </w:r>
      <w:r w:rsidR="00C62315">
        <w:rPr>
          <w:rFonts w:cs="Arial"/>
        </w:rPr>
        <w:t xml:space="preserve"> an</w:t>
      </w:r>
      <w:r w:rsidR="0013231D">
        <w:rPr>
          <w:rFonts w:cs="Arial"/>
        </w:rPr>
        <w:t>d</w:t>
      </w:r>
      <w:r w:rsidR="005920E3">
        <w:rPr>
          <w:rFonts w:cs="Arial"/>
        </w:rPr>
        <w:t xml:space="preserve"> </w:t>
      </w:r>
      <w:r w:rsidR="00C62315">
        <w:rPr>
          <w:rFonts w:cs="Arial"/>
        </w:rPr>
        <w:t xml:space="preserve">five Investigators </w:t>
      </w:r>
      <w:r w:rsidR="00920313">
        <w:rPr>
          <w:rFonts w:cs="Arial"/>
        </w:rPr>
        <w:t xml:space="preserve">were </w:t>
      </w:r>
      <w:r>
        <w:rPr>
          <w:rFonts w:cs="Arial"/>
        </w:rPr>
        <w:t>responsible for processing</w:t>
      </w:r>
      <w:r w:rsidR="007E71ED">
        <w:rPr>
          <w:rFonts w:cs="Arial"/>
        </w:rPr>
        <w:t xml:space="preserve"> intakes</w:t>
      </w:r>
      <w:r>
        <w:rPr>
          <w:rFonts w:cs="Arial"/>
        </w:rPr>
        <w:t xml:space="preserve"> </w:t>
      </w:r>
      <w:r>
        <w:rPr>
          <w:rFonts w:cs="Arial"/>
          <w:u w:val="single"/>
        </w:rPr>
        <w:t>and</w:t>
      </w:r>
      <w:r>
        <w:rPr>
          <w:rFonts w:cs="Arial"/>
        </w:rPr>
        <w:t xml:space="preserve"> </w:t>
      </w:r>
      <w:r w:rsidR="0013231D">
        <w:rPr>
          <w:rFonts w:cs="Arial"/>
        </w:rPr>
        <w:t xml:space="preserve">investigating </w:t>
      </w:r>
      <w:r>
        <w:rPr>
          <w:rFonts w:cs="Arial"/>
        </w:rPr>
        <w:t>case</w:t>
      </w:r>
      <w:r w:rsidR="0013231D">
        <w:rPr>
          <w:rFonts w:cs="Arial"/>
        </w:rPr>
        <w:t>s</w:t>
      </w:r>
      <w:r w:rsidR="005920E3">
        <w:rPr>
          <w:rFonts w:cs="Arial"/>
        </w:rPr>
        <w:t>, supervised by the Commission Counsel and Executive Director</w:t>
      </w:r>
      <w:r w:rsidR="00357626">
        <w:rPr>
          <w:rFonts w:cs="Arial"/>
        </w:rPr>
        <w:t xml:space="preserve">. </w:t>
      </w:r>
      <w:r w:rsidR="00920313">
        <w:rPr>
          <w:rFonts w:cs="Arial"/>
        </w:rPr>
        <w:t>They</w:t>
      </w:r>
      <w:r w:rsidR="00357626">
        <w:rPr>
          <w:rFonts w:cs="Arial"/>
        </w:rPr>
        <w:t xml:space="preserve"> shared the burden of reviewing </w:t>
      </w:r>
      <w:r w:rsidR="003E4C81" w:rsidRPr="0093290A">
        <w:rPr>
          <w:rFonts w:cs="Arial"/>
        </w:rPr>
        <w:t>1,</w:t>
      </w:r>
      <w:r w:rsidR="0093290A" w:rsidRPr="0093290A">
        <w:rPr>
          <w:rFonts w:cs="Arial"/>
        </w:rPr>
        <w:t>170</w:t>
      </w:r>
      <w:r w:rsidR="003E4C81" w:rsidRPr="0093290A">
        <w:rPr>
          <w:rFonts w:cs="Arial"/>
        </w:rPr>
        <w:t xml:space="preserve"> </w:t>
      </w:r>
      <w:r w:rsidR="007E71ED" w:rsidRPr="0093290A">
        <w:rPr>
          <w:rFonts w:cs="Arial"/>
        </w:rPr>
        <w:t>intak</w:t>
      </w:r>
      <w:r w:rsidR="00357626" w:rsidRPr="0093290A">
        <w:rPr>
          <w:rFonts w:cs="Arial"/>
        </w:rPr>
        <w:t>es to determine</w:t>
      </w:r>
      <w:r w:rsidR="00357626">
        <w:rPr>
          <w:rFonts w:cs="Arial"/>
        </w:rPr>
        <w:t xml:space="preserve"> if they stated legally valid claims and </w:t>
      </w:r>
      <w:r w:rsidR="007E71ED">
        <w:rPr>
          <w:rFonts w:cs="Arial"/>
        </w:rPr>
        <w:t>preparing/sending</w:t>
      </w:r>
      <w:r w:rsidR="00357626">
        <w:rPr>
          <w:rFonts w:cs="Arial"/>
        </w:rPr>
        <w:t xml:space="preserve"> a “screen-out” letter or a draft complaint as </w:t>
      </w:r>
      <w:r w:rsidR="00357626" w:rsidRPr="00696EF3">
        <w:rPr>
          <w:rFonts w:cs="Arial"/>
        </w:rPr>
        <w:t xml:space="preserve">appropriate. </w:t>
      </w:r>
      <w:r w:rsidR="00AD7068" w:rsidRPr="00696EF3">
        <w:rPr>
          <w:rFonts w:cs="Arial"/>
        </w:rPr>
        <w:t>T</w:t>
      </w:r>
      <w:r w:rsidR="00357626" w:rsidRPr="00696EF3">
        <w:rPr>
          <w:rFonts w:cs="Arial"/>
        </w:rPr>
        <w:t>he investigators’ core function is to conduct</w:t>
      </w:r>
      <w:r w:rsidRPr="00696EF3">
        <w:rPr>
          <w:rFonts w:cs="Arial"/>
        </w:rPr>
        <w:t xml:space="preserve"> fact-finding as to whether allegations of discrimination are at least as likely as not to be substantiated, and </w:t>
      </w:r>
      <w:r w:rsidR="00357626" w:rsidRPr="00696EF3">
        <w:rPr>
          <w:rFonts w:cs="Arial"/>
        </w:rPr>
        <w:t>to write</w:t>
      </w:r>
      <w:r w:rsidRPr="00696EF3">
        <w:rPr>
          <w:rFonts w:cs="Arial"/>
        </w:rPr>
        <w:t xml:space="preserve"> </w:t>
      </w:r>
      <w:r w:rsidR="00920313">
        <w:rPr>
          <w:rFonts w:cs="Arial"/>
        </w:rPr>
        <w:t>i</w:t>
      </w:r>
      <w:r w:rsidRPr="00696EF3">
        <w:rPr>
          <w:rFonts w:cs="Arial"/>
        </w:rPr>
        <w:t xml:space="preserve">nvestigator’s </w:t>
      </w:r>
      <w:r w:rsidR="00920313">
        <w:rPr>
          <w:rFonts w:cs="Arial"/>
        </w:rPr>
        <w:t>r</w:t>
      </w:r>
      <w:r w:rsidRPr="00696EF3">
        <w:rPr>
          <w:rFonts w:cs="Arial"/>
        </w:rPr>
        <w:t xml:space="preserve">eports that analyze facts and apply legal principles to recommend specific findings to the Commission.  </w:t>
      </w:r>
      <w:r w:rsidR="005920E3" w:rsidRPr="00696EF3">
        <w:rPr>
          <w:rFonts w:cs="Arial"/>
        </w:rPr>
        <w:t xml:space="preserve">Four of the </w:t>
      </w:r>
      <w:r w:rsidR="00920313">
        <w:rPr>
          <w:rFonts w:cs="Arial"/>
        </w:rPr>
        <w:t>i</w:t>
      </w:r>
      <w:r w:rsidR="005920E3" w:rsidRPr="00696EF3">
        <w:rPr>
          <w:rFonts w:cs="Arial"/>
        </w:rPr>
        <w:t>nvestigator positions have undergone</w:t>
      </w:r>
      <w:r w:rsidR="007A5C3A" w:rsidRPr="00696EF3">
        <w:rPr>
          <w:rFonts w:cs="Arial"/>
        </w:rPr>
        <w:t xml:space="preserve"> unremitting turnover </w:t>
      </w:r>
      <w:r w:rsidR="005920E3" w:rsidRPr="00696EF3">
        <w:rPr>
          <w:rFonts w:cs="Arial"/>
        </w:rPr>
        <w:t>in recent years, and t</w:t>
      </w:r>
      <w:r w:rsidRPr="00696EF3">
        <w:rPr>
          <w:rFonts w:cs="Arial"/>
        </w:rPr>
        <w:t>he continuing staff shortage</w:t>
      </w:r>
      <w:r w:rsidR="005920E3" w:rsidRPr="00696EF3">
        <w:rPr>
          <w:rFonts w:cs="Arial"/>
        </w:rPr>
        <w:t>s</w:t>
      </w:r>
      <w:r w:rsidRPr="00696EF3">
        <w:rPr>
          <w:rFonts w:cs="Arial"/>
        </w:rPr>
        <w:t xml:space="preserve"> and turnover remains challenging. </w:t>
      </w:r>
    </w:p>
    <w:p w14:paraId="5BB0F32E" w14:textId="77777777" w:rsidR="006437C9" w:rsidRDefault="006437C9" w:rsidP="00483B59">
      <w:pPr>
        <w:pStyle w:val="BodyText2"/>
        <w:shd w:val="clear" w:color="auto" w:fill="FFFFFF" w:themeFill="background1"/>
        <w:spacing w:after="0" w:line="240" w:lineRule="auto"/>
        <w:jc w:val="both"/>
        <w:rPr>
          <w:rFonts w:cs="Arial"/>
          <w:b/>
          <w:bCs/>
          <w:i/>
          <w:iCs/>
        </w:rPr>
      </w:pPr>
    </w:p>
    <w:p w14:paraId="662461D9" w14:textId="527DA408" w:rsidR="005920E3" w:rsidRPr="00483B59" w:rsidRDefault="005920E3" w:rsidP="00483B59">
      <w:pPr>
        <w:pStyle w:val="BodyText2"/>
        <w:shd w:val="clear" w:color="auto" w:fill="FFFFFF" w:themeFill="background1"/>
        <w:spacing w:after="0" w:line="240" w:lineRule="auto"/>
        <w:jc w:val="both"/>
        <w:rPr>
          <w:rFonts w:cs="Arial"/>
          <w:b/>
          <w:bCs/>
          <w:i/>
          <w:iCs/>
        </w:rPr>
      </w:pPr>
      <w:bookmarkStart w:id="8" w:name="Legal"/>
      <w:r w:rsidRPr="00696EF3">
        <w:rPr>
          <w:rFonts w:cs="Arial"/>
          <w:b/>
          <w:bCs/>
          <w:i/>
          <w:iCs/>
        </w:rPr>
        <w:t>Legal:</w:t>
      </w:r>
      <w:bookmarkEnd w:id="8"/>
      <w:r w:rsidR="00483B59" w:rsidRPr="00696EF3">
        <w:rPr>
          <w:rFonts w:cs="Arial"/>
          <w:b/>
          <w:bCs/>
          <w:i/>
          <w:iCs/>
        </w:rPr>
        <w:t xml:space="preserve"> </w:t>
      </w:r>
      <w:r w:rsidR="00F011B0" w:rsidRPr="00696EF3">
        <w:rPr>
          <w:rFonts w:cs="Arial"/>
        </w:rPr>
        <w:t xml:space="preserve">Commission </w:t>
      </w:r>
      <w:r w:rsidRPr="00696EF3">
        <w:rPr>
          <w:rFonts w:cs="Arial"/>
        </w:rPr>
        <w:t>Counsel is responsible for</w:t>
      </w:r>
      <w:r w:rsidR="00AD7068" w:rsidRPr="00696EF3">
        <w:rPr>
          <w:rFonts w:cs="Arial"/>
        </w:rPr>
        <w:t xml:space="preserve"> </w:t>
      </w:r>
      <w:r w:rsidR="0013231D" w:rsidRPr="00696EF3">
        <w:rPr>
          <w:rFonts w:cs="Arial"/>
        </w:rPr>
        <w:t>agency</w:t>
      </w:r>
      <w:r w:rsidRPr="00696EF3">
        <w:rPr>
          <w:rFonts w:cs="Arial"/>
        </w:rPr>
        <w:t xml:space="preserve"> litigation </w:t>
      </w:r>
      <w:r w:rsidR="00AD7068" w:rsidRPr="00696EF3">
        <w:rPr>
          <w:rFonts w:cs="Arial"/>
        </w:rPr>
        <w:t xml:space="preserve">in </w:t>
      </w:r>
      <w:r w:rsidRPr="00696EF3">
        <w:rPr>
          <w:rFonts w:cs="Arial"/>
        </w:rPr>
        <w:t>the public interest and providing legal advice to the Commission</w:t>
      </w:r>
      <w:r w:rsidR="0013231D" w:rsidRPr="00696EF3">
        <w:rPr>
          <w:rFonts w:cs="Arial"/>
        </w:rPr>
        <w:t xml:space="preserve"> and its staff</w:t>
      </w:r>
      <w:r w:rsidRPr="00696EF3">
        <w:rPr>
          <w:rFonts w:cs="Arial"/>
        </w:rPr>
        <w:t xml:space="preserve">.  Counsel reviews all </w:t>
      </w:r>
      <w:r w:rsidR="0013231D" w:rsidRPr="00696EF3">
        <w:rPr>
          <w:rFonts w:cs="Arial"/>
        </w:rPr>
        <w:t>i</w:t>
      </w:r>
      <w:r w:rsidRPr="00696EF3">
        <w:rPr>
          <w:rFonts w:cs="Arial"/>
        </w:rPr>
        <w:t xml:space="preserve">nvestigator </w:t>
      </w:r>
      <w:r w:rsidR="0013231D" w:rsidRPr="00696EF3">
        <w:rPr>
          <w:rFonts w:cs="Arial"/>
        </w:rPr>
        <w:t>r</w:t>
      </w:r>
      <w:r w:rsidRPr="00696EF3">
        <w:rPr>
          <w:rFonts w:cs="Arial"/>
        </w:rPr>
        <w:t xml:space="preserve">eports for legal sufficiency, </w:t>
      </w:r>
      <w:r w:rsidR="0013231D" w:rsidRPr="00696EF3">
        <w:rPr>
          <w:rFonts w:cs="Arial"/>
        </w:rPr>
        <w:t>provid</w:t>
      </w:r>
      <w:r w:rsidR="00AB5D38">
        <w:rPr>
          <w:rFonts w:cs="Arial"/>
        </w:rPr>
        <w:t xml:space="preserve">e </w:t>
      </w:r>
      <w:r w:rsidRPr="00696EF3">
        <w:rPr>
          <w:rFonts w:cs="Arial"/>
        </w:rPr>
        <w:t xml:space="preserve">legal frameworks to </w:t>
      </w:r>
      <w:r w:rsidR="0013231D" w:rsidRPr="00696EF3">
        <w:rPr>
          <w:rFonts w:cs="Arial"/>
        </w:rPr>
        <w:t>i</w:t>
      </w:r>
      <w:r w:rsidRPr="00696EF3">
        <w:rPr>
          <w:rFonts w:cs="Arial"/>
        </w:rPr>
        <w:t>nvestigators and legal opinions to the Executive Director or Commission</w:t>
      </w:r>
      <w:r>
        <w:rPr>
          <w:rFonts w:cs="Arial"/>
        </w:rPr>
        <w:t>, draft</w:t>
      </w:r>
      <w:r w:rsidR="00AB5D38">
        <w:rPr>
          <w:rFonts w:cs="Arial"/>
        </w:rPr>
        <w:t>s</w:t>
      </w:r>
      <w:r>
        <w:rPr>
          <w:rFonts w:cs="Arial"/>
        </w:rPr>
        <w:t xml:space="preserve"> proposed regulations, and advis</w:t>
      </w:r>
      <w:r w:rsidR="00AB5D38">
        <w:rPr>
          <w:rFonts w:cs="Arial"/>
        </w:rPr>
        <w:t>es</w:t>
      </w:r>
      <w:r>
        <w:rPr>
          <w:rFonts w:cs="Arial"/>
        </w:rPr>
        <w:t xml:space="preserve"> the Executive Director on</w:t>
      </w:r>
      <w:r w:rsidR="0013231D">
        <w:rPr>
          <w:rFonts w:cs="Arial"/>
        </w:rPr>
        <w:t xml:space="preserve"> legislative and</w:t>
      </w:r>
      <w:r>
        <w:rPr>
          <w:rFonts w:cs="Arial"/>
        </w:rPr>
        <w:t xml:space="preserve"> contract matters.  Our Commission Counsel has the assistance of one Paralega</w:t>
      </w:r>
      <w:r w:rsidR="002B122D">
        <w:rPr>
          <w:rFonts w:cs="Arial"/>
        </w:rPr>
        <w:t>l</w:t>
      </w:r>
      <w:r w:rsidR="002B122D" w:rsidRPr="002B122D">
        <w:rPr>
          <w:rFonts w:cs="Arial"/>
        </w:rPr>
        <w:t>, who also</w:t>
      </w:r>
      <w:r w:rsidR="002B122D">
        <w:rPr>
          <w:rFonts w:cs="Arial"/>
        </w:rPr>
        <w:t>:</w:t>
      </w:r>
      <w:r w:rsidR="002B122D" w:rsidRPr="002B122D">
        <w:rPr>
          <w:rFonts w:cs="Arial"/>
        </w:rPr>
        <w:t xml:space="preserve"> </w:t>
      </w:r>
      <w:r w:rsidR="002B122D">
        <w:rPr>
          <w:rFonts w:cs="Arial"/>
        </w:rPr>
        <w:t>prepares initial document requests for new complaints;</w:t>
      </w:r>
      <w:r w:rsidR="002B122D" w:rsidRPr="002B122D">
        <w:rPr>
          <w:rFonts w:cs="Arial"/>
        </w:rPr>
        <w:t xml:space="preserve"> assists the Executive Director in negotiating, implementing and monitoring agreements to settle post-decision resolutions</w:t>
      </w:r>
      <w:r w:rsidR="002B122D">
        <w:rPr>
          <w:rFonts w:cs="Arial"/>
        </w:rPr>
        <w:t>; monitors implementation of some pre-decision resolutions; and assists the Executive Director in arranging outreach efforts.</w:t>
      </w:r>
    </w:p>
    <w:p w14:paraId="52780E9D" w14:textId="77777777" w:rsidR="006437C9" w:rsidRDefault="006437C9" w:rsidP="002B122D">
      <w:pPr>
        <w:pStyle w:val="BodyText2"/>
        <w:shd w:val="clear" w:color="auto" w:fill="FFFFFF" w:themeFill="background1"/>
        <w:spacing w:after="0" w:line="240" w:lineRule="auto"/>
        <w:jc w:val="both"/>
        <w:rPr>
          <w:rFonts w:cs="Arial"/>
          <w:b/>
          <w:bCs/>
          <w:i/>
          <w:iCs/>
        </w:rPr>
      </w:pPr>
    </w:p>
    <w:p w14:paraId="602670F0" w14:textId="2D5F70AB" w:rsidR="00B37AE9" w:rsidRPr="007E71ED" w:rsidRDefault="002B122D" w:rsidP="00B37AE9">
      <w:pPr>
        <w:shd w:val="clear" w:color="auto" w:fill="FFFFFF" w:themeFill="background1"/>
        <w:spacing w:after="0" w:line="240" w:lineRule="auto"/>
        <w:jc w:val="both"/>
        <w:rPr>
          <w:b/>
        </w:rPr>
      </w:pPr>
      <w:bookmarkStart w:id="9" w:name="Administration"/>
      <w:r>
        <w:rPr>
          <w:rFonts w:cs="Arial"/>
          <w:b/>
          <w:bCs/>
          <w:i/>
          <w:iCs/>
        </w:rPr>
        <w:t>Administration</w:t>
      </w:r>
      <w:r w:rsidR="005920E3">
        <w:rPr>
          <w:rFonts w:cs="Arial"/>
          <w:b/>
          <w:bCs/>
          <w:i/>
          <w:iCs/>
        </w:rPr>
        <w:t>:</w:t>
      </w:r>
      <w:r w:rsidR="00483B59">
        <w:rPr>
          <w:rFonts w:cs="Arial"/>
          <w:b/>
          <w:bCs/>
          <w:i/>
          <w:iCs/>
        </w:rPr>
        <w:t xml:space="preserve"> </w:t>
      </w:r>
      <w:bookmarkEnd w:id="9"/>
      <w:r w:rsidR="00F011B0">
        <w:rPr>
          <w:rFonts w:cs="Arial"/>
        </w:rPr>
        <w:t xml:space="preserve">The </w:t>
      </w:r>
      <w:r w:rsidR="005920E3">
        <w:rPr>
          <w:rFonts w:cs="Arial"/>
        </w:rPr>
        <w:t>Executive Director</w:t>
      </w:r>
      <w:r>
        <w:rPr>
          <w:rFonts w:cs="Arial"/>
        </w:rPr>
        <w:t xml:space="preserve"> </w:t>
      </w:r>
      <w:r w:rsidR="008A7217">
        <w:rPr>
          <w:rFonts w:cs="Arial"/>
        </w:rPr>
        <w:t xml:space="preserve">is ultimately responsible for all agency activity and </w:t>
      </w:r>
      <w:r>
        <w:rPr>
          <w:rFonts w:cs="Arial"/>
        </w:rPr>
        <w:t>oversees</w:t>
      </w:r>
      <w:r w:rsidR="00F011B0">
        <w:rPr>
          <w:rFonts w:cs="Arial"/>
        </w:rPr>
        <w:t xml:space="preserve"> </w:t>
      </w:r>
      <w:r w:rsidR="008A7217">
        <w:rPr>
          <w:rFonts w:cs="Arial"/>
        </w:rPr>
        <w:t xml:space="preserve">its </w:t>
      </w:r>
      <w:r>
        <w:rPr>
          <w:rFonts w:cs="Arial"/>
        </w:rPr>
        <w:t xml:space="preserve">staff, including the agency’s three </w:t>
      </w:r>
      <w:r w:rsidR="008A7217">
        <w:rPr>
          <w:rFonts w:cs="Arial"/>
        </w:rPr>
        <w:t xml:space="preserve">supporting </w:t>
      </w:r>
      <w:r>
        <w:rPr>
          <w:rFonts w:cs="Arial"/>
        </w:rPr>
        <w:t>legal associates (who handle all case processing and Commission meeting matters) and a</w:t>
      </w:r>
      <w:r w:rsidR="000F1EA1">
        <w:rPr>
          <w:rFonts w:cs="Arial"/>
        </w:rPr>
        <w:t>n Operations Director</w:t>
      </w:r>
      <w:r>
        <w:rPr>
          <w:rFonts w:cs="Arial"/>
        </w:rPr>
        <w:t xml:space="preserve"> (who manages all personnel, </w:t>
      </w:r>
      <w:r w:rsidR="00F011B0">
        <w:rPr>
          <w:rFonts w:cs="Arial"/>
        </w:rPr>
        <w:t>budget</w:t>
      </w:r>
      <w:r>
        <w:rPr>
          <w:rFonts w:cs="Arial"/>
        </w:rPr>
        <w:t xml:space="preserve">/fiscal, information technology, </w:t>
      </w:r>
      <w:r w:rsidR="009908B9">
        <w:rPr>
          <w:rFonts w:cs="Arial"/>
        </w:rPr>
        <w:t xml:space="preserve">annual reporting, </w:t>
      </w:r>
      <w:r>
        <w:rPr>
          <w:rFonts w:cs="Arial"/>
        </w:rPr>
        <w:t>and office matters)</w:t>
      </w:r>
      <w:r w:rsidR="008A7217">
        <w:rPr>
          <w:rFonts w:cs="Arial"/>
        </w:rPr>
        <w:t xml:space="preserve">. The Executive Director </w:t>
      </w:r>
      <w:r>
        <w:rPr>
          <w:rFonts w:cs="Arial"/>
        </w:rPr>
        <w:t>conducts most agency outreach activity around the State</w:t>
      </w:r>
      <w:r w:rsidR="008A7217">
        <w:rPr>
          <w:rFonts w:cs="Arial"/>
        </w:rPr>
        <w:t xml:space="preserve"> and </w:t>
      </w:r>
      <w:r>
        <w:rPr>
          <w:rFonts w:cs="Arial"/>
        </w:rPr>
        <w:t>Legislative information-sharing.</w:t>
      </w:r>
      <w:r w:rsidR="00B37AE9" w:rsidRPr="00B37AE9">
        <w:rPr>
          <w:b/>
        </w:rPr>
        <w:t xml:space="preserve"> </w:t>
      </w:r>
    </w:p>
    <w:p w14:paraId="3DC799AE" w14:textId="3337BED1" w:rsidR="00B37AE9" w:rsidRDefault="00B37AE9" w:rsidP="00B37AE9">
      <w:pPr>
        <w:pStyle w:val="Heading4"/>
        <w:shd w:val="clear" w:color="auto" w:fill="FFFFFF" w:themeFill="background1"/>
        <w:spacing w:after="200" w:line="240" w:lineRule="auto"/>
        <w:jc w:val="both"/>
        <w:rPr>
          <w:rFonts w:ascii="Calibri" w:hAnsi="Calibri" w:cs="Arial"/>
          <w:i w:val="0"/>
          <w:u w:val="single"/>
        </w:rPr>
      </w:pPr>
      <w:bookmarkStart w:id="10" w:name="BUDGET"/>
      <w:r>
        <w:rPr>
          <w:rFonts w:ascii="Calibri" w:hAnsi="Calibri" w:cs="Arial"/>
          <w:i w:val="0"/>
          <w:u w:val="single"/>
        </w:rPr>
        <w:t>BUDGET</w:t>
      </w:r>
    </w:p>
    <w:bookmarkEnd w:id="10"/>
    <w:p w14:paraId="7CA02B2B" w14:textId="50D9AACF" w:rsidR="00B37AE9" w:rsidRDefault="00F011B0" w:rsidP="0022124A">
      <w:pPr>
        <w:pStyle w:val="BodyText2"/>
        <w:shd w:val="clear" w:color="auto" w:fill="FFFFFF" w:themeFill="background1"/>
        <w:spacing w:after="0" w:line="240" w:lineRule="auto"/>
        <w:jc w:val="both"/>
        <w:rPr>
          <w:rFonts w:cs="Arial"/>
        </w:rPr>
      </w:pPr>
      <w:r w:rsidRPr="002F6CC2">
        <w:rPr>
          <w:rFonts w:cs="Arial"/>
        </w:rPr>
        <w:t>The Commission’s FY 201</w:t>
      </w:r>
      <w:r w:rsidR="009908B9" w:rsidRPr="002F6CC2">
        <w:rPr>
          <w:rFonts w:cs="Arial"/>
        </w:rPr>
        <w:t>9</w:t>
      </w:r>
      <w:r w:rsidRPr="002F6CC2">
        <w:rPr>
          <w:rFonts w:cs="Arial"/>
        </w:rPr>
        <w:t xml:space="preserve"> revised budget appropriation was $1,</w:t>
      </w:r>
      <w:r w:rsidR="009C492A" w:rsidRPr="002F6CC2">
        <w:rPr>
          <w:rFonts w:cs="Arial"/>
        </w:rPr>
        <w:t>414,802</w:t>
      </w:r>
      <w:r w:rsidRPr="002F6CC2">
        <w:rPr>
          <w:rFonts w:cs="Arial"/>
        </w:rPr>
        <w:t>. Approximately $1,</w:t>
      </w:r>
      <w:r w:rsidR="009C492A" w:rsidRPr="002F6CC2">
        <w:rPr>
          <w:rFonts w:cs="Arial"/>
        </w:rPr>
        <w:t>136,276</w:t>
      </w:r>
      <w:r w:rsidR="00AB5D38">
        <w:rPr>
          <w:rFonts w:cs="Arial"/>
        </w:rPr>
        <w:t xml:space="preserve">, slightly over </w:t>
      </w:r>
      <w:r w:rsidRPr="002F6CC2">
        <w:rPr>
          <w:rFonts w:cs="Arial"/>
        </w:rPr>
        <w:t>(80%) of the agency’s total budget was allocated to fixed personal service costs such as salaries and benefits.  This is due to the highly personnel-intensive nature of the Commission’s work in investigating, resolving, and litigating complaints. $27</w:t>
      </w:r>
      <w:r w:rsidR="009C492A" w:rsidRPr="002F6CC2">
        <w:rPr>
          <w:rFonts w:cs="Arial"/>
        </w:rPr>
        <w:t>8</w:t>
      </w:r>
      <w:r w:rsidRPr="002F6CC2">
        <w:rPr>
          <w:rFonts w:cs="Arial"/>
        </w:rPr>
        <w:t>,</w:t>
      </w:r>
      <w:r w:rsidR="009C492A" w:rsidRPr="002F6CC2">
        <w:rPr>
          <w:rFonts w:cs="Arial"/>
        </w:rPr>
        <w:t>526</w:t>
      </w:r>
      <w:r w:rsidR="00AB5D38">
        <w:rPr>
          <w:rFonts w:cs="Arial"/>
        </w:rPr>
        <w:t>,</w:t>
      </w:r>
      <w:r w:rsidRPr="002F6CC2">
        <w:rPr>
          <w:rFonts w:cs="Arial"/>
        </w:rPr>
        <w:t xml:space="preserve"> </w:t>
      </w:r>
      <w:r w:rsidR="00AB5D38">
        <w:rPr>
          <w:rFonts w:cs="Arial"/>
        </w:rPr>
        <w:t>just under 20%</w:t>
      </w:r>
      <w:r w:rsidRPr="002F6CC2">
        <w:rPr>
          <w:rFonts w:cs="Arial"/>
        </w:rPr>
        <w:t xml:space="preserve"> of the Commission’s budget was allocated to “all other” operating expenditures to support program activities.  Of the total Commission budget, approximately $5</w:t>
      </w:r>
      <w:r w:rsidR="009C492A" w:rsidRPr="002F6CC2">
        <w:rPr>
          <w:rFonts w:cs="Arial"/>
        </w:rPr>
        <w:t>50</w:t>
      </w:r>
      <w:r w:rsidRPr="002F6CC2">
        <w:rPr>
          <w:rFonts w:cs="Arial"/>
        </w:rPr>
        <w:t>,</w:t>
      </w:r>
      <w:r w:rsidR="009C492A" w:rsidRPr="002F6CC2">
        <w:rPr>
          <w:rFonts w:cs="Arial"/>
        </w:rPr>
        <w:t>432</w:t>
      </w:r>
      <w:r w:rsidR="005C5E88">
        <w:rPr>
          <w:rFonts w:cs="Arial"/>
        </w:rPr>
        <w:t>, just under</w:t>
      </w:r>
      <w:r w:rsidRPr="002F6CC2">
        <w:rPr>
          <w:rFonts w:cs="Arial"/>
        </w:rPr>
        <w:t xml:space="preserve"> (39%) were anticipated revenues from federal </w:t>
      </w:r>
      <w:proofErr w:type="spellStart"/>
      <w:r w:rsidRPr="002F6CC2">
        <w:rPr>
          <w:rFonts w:cs="Arial"/>
        </w:rPr>
        <w:t>worksharing</w:t>
      </w:r>
      <w:proofErr w:type="spellEnd"/>
      <w:r w:rsidRPr="002F6CC2">
        <w:rPr>
          <w:rFonts w:cs="Arial"/>
        </w:rPr>
        <w:t xml:space="preserve"> agreements with the U.S. Equal Employment Opportunity Commission and the U.S. Department of Housing &amp; Urban Development.</w:t>
      </w:r>
    </w:p>
    <w:p w14:paraId="763DD916" w14:textId="77777777" w:rsidR="0022124A" w:rsidRPr="0022124A" w:rsidRDefault="0022124A" w:rsidP="0022124A">
      <w:pPr>
        <w:pStyle w:val="BodyText2"/>
        <w:shd w:val="clear" w:color="auto" w:fill="FFFFFF" w:themeFill="background1"/>
        <w:spacing w:after="0" w:line="240" w:lineRule="auto"/>
        <w:jc w:val="both"/>
        <w:rPr>
          <w:rFonts w:cs="Arial"/>
        </w:rPr>
      </w:pPr>
    </w:p>
    <w:p w14:paraId="3FA96F09" w14:textId="5798A99C" w:rsidR="00483B59" w:rsidRPr="00B37AE9" w:rsidRDefault="00B37AE9" w:rsidP="00B37AE9">
      <w:pPr>
        <w:pStyle w:val="Heading4"/>
        <w:shd w:val="clear" w:color="auto" w:fill="FFFFFF" w:themeFill="background1"/>
        <w:spacing w:after="200" w:line="240" w:lineRule="auto"/>
        <w:jc w:val="both"/>
        <w:rPr>
          <w:rFonts w:ascii="Calibri" w:hAnsi="Calibri" w:cs="Arial"/>
          <w:i w:val="0"/>
          <w:u w:val="single"/>
        </w:rPr>
      </w:pPr>
      <w:bookmarkStart w:id="11" w:name="CASEACTIVITY"/>
      <w:r>
        <w:rPr>
          <w:rFonts w:ascii="Calibri" w:hAnsi="Calibri" w:cs="Arial"/>
          <w:i w:val="0"/>
          <w:u w:val="single"/>
        </w:rPr>
        <w:t>CASE ACTIVITY</w:t>
      </w:r>
    </w:p>
    <w:bookmarkEnd w:id="11"/>
    <w:p w14:paraId="1B5C76B2" w14:textId="156EDF3C" w:rsidR="00A57CB4" w:rsidRDefault="00A57CB4" w:rsidP="00FA65AA">
      <w:pPr>
        <w:pStyle w:val="BodyText2"/>
        <w:shd w:val="clear" w:color="auto" w:fill="FFFFFF" w:themeFill="background1"/>
        <w:spacing w:after="0" w:line="240" w:lineRule="auto"/>
        <w:jc w:val="both"/>
        <w:rPr>
          <w:rFonts w:cs="Arial"/>
        </w:rPr>
      </w:pPr>
      <w:r w:rsidRPr="00A74622">
        <w:rPr>
          <w:rFonts w:cs="Arial"/>
          <w:shd w:val="clear" w:color="auto" w:fill="FFFFFF" w:themeFill="background1"/>
        </w:rPr>
        <w:t xml:space="preserve">As in past years, the Commission continued to devote the majority of its resources to the processing of complaints of discrimination filed with it. During </w:t>
      </w:r>
      <w:r w:rsidR="00CC25DB">
        <w:rPr>
          <w:rFonts w:cs="Arial"/>
          <w:shd w:val="clear" w:color="auto" w:fill="FFFFFF" w:themeFill="background1"/>
        </w:rPr>
        <w:t>FY</w:t>
      </w:r>
      <w:r w:rsidRPr="00A74622">
        <w:rPr>
          <w:rFonts w:cs="Arial"/>
          <w:shd w:val="clear" w:color="auto" w:fill="FFFFFF" w:themeFill="background1"/>
        </w:rPr>
        <w:t xml:space="preserve"> 201</w:t>
      </w:r>
      <w:r w:rsidR="00A260A9" w:rsidRPr="00A74622">
        <w:rPr>
          <w:rFonts w:cs="Arial"/>
          <w:shd w:val="clear" w:color="auto" w:fill="FFFFFF" w:themeFill="background1"/>
        </w:rPr>
        <w:t>9</w:t>
      </w:r>
      <w:r w:rsidRPr="00A74622">
        <w:rPr>
          <w:rFonts w:cs="Arial"/>
          <w:shd w:val="clear" w:color="auto" w:fill="FFFFFF" w:themeFill="background1"/>
        </w:rPr>
        <w:t>, 7</w:t>
      </w:r>
      <w:r w:rsidR="00543628" w:rsidRPr="00A74622">
        <w:rPr>
          <w:rFonts w:cs="Arial"/>
          <w:shd w:val="clear" w:color="auto" w:fill="FFFFFF" w:themeFill="background1"/>
        </w:rPr>
        <w:t xml:space="preserve">15 </w:t>
      </w:r>
      <w:r w:rsidRPr="00A74622">
        <w:rPr>
          <w:rFonts w:cs="Arial"/>
          <w:shd w:val="clear" w:color="auto" w:fill="FFFFFF" w:themeFill="background1"/>
        </w:rPr>
        <w:t>new complaints were filed, which represents an increase from the previous year.  A total of 3,</w:t>
      </w:r>
      <w:r w:rsidR="00713034" w:rsidRPr="00A74622">
        <w:rPr>
          <w:rFonts w:cs="Arial"/>
          <w:shd w:val="clear" w:color="auto" w:fill="FFFFFF" w:themeFill="background1"/>
        </w:rPr>
        <w:t>999</w:t>
      </w:r>
      <w:r w:rsidRPr="00A74622">
        <w:rPr>
          <w:rFonts w:cs="Arial"/>
          <w:shd w:val="clear" w:color="auto" w:fill="FFFFFF" w:themeFill="background1"/>
        </w:rPr>
        <w:t xml:space="preserve"> claims were named in these complaints, representing complex investigations in </w:t>
      </w:r>
      <w:r w:rsidRPr="006A6D91">
        <w:rPr>
          <w:rFonts w:cs="Arial"/>
          <w:shd w:val="clear" w:color="auto" w:fill="FFFFFF" w:themeFill="background1"/>
        </w:rPr>
        <w:t>many cases; this issue is discussed further on the next page of this Report. The</w:t>
      </w:r>
      <w:r>
        <w:rPr>
          <w:rFonts w:cs="Arial"/>
          <w:shd w:val="clear" w:color="auto" w:fill="FFFFFF" w:themeFill="background1"/>
        </w:rPr>
        <w:t xml:space="preserve"> Commission closed</w:t>
      </w:r>
      <w:r>
        <w:rPr>
          <w:rFonts w:cs="Arial"/>
        </w:rPr>
        <w:t xml:space="preserve"> 7</w:t>
      </w:r>
      <w:r w:rsidR="00A156EA">
        <w:rPr>
          <w:rFonts w:cs="Arial"/>
        </w:rPr>
        <w:t>4</w:t>
      </w:r>
      <w:r w:rsidR="007C01CF">
        <w:rPr>
          <w:rFonts w:cs="Arial"/>
        </w:rPr>
        <w:t>8</w:t>
      </w:r>
      <w:r w:rsidR="006B3B8C">
        <w:rPr>
          <w:rStyle w:val="EndnoteReference"/>
          <w:rFonts w:cs="Arial"/>
        </w:rPr>
        <w:endnoteReference w:id="1"/>
      </w:r>
      <w:r w:rsidR="006B3B8C">
        <w:rPr>
          <w:rFonts w:cs="Arial"/>
        </w:rPr>
        <w:t xml:space="preserve"> </w:t>
      </w:r>
      <w:r>
        <w:rPr>
          <w:rFonts w:cs="Arial"/>
        </w:rPr>
        <w:t xml:space="preserve">cases in the same time period.  The pending inventory of cases has decreased by </w:t>
      </w:r>
      <w:r w:rsidR="006A6D91">
        <w:rPr>
          <w:rFonts w:cs="Arial"/>
        </w:rPr>
        <w:t>9.2</w:t>
      </w:r>
      <w:r>
        <w:rPr>
          <w:rFonts w:cs="Arial"/>
        </w:rPr>
        <w:t xml:space="preserve">% since </w:t>
      </w:r>
      <w:r w:rsidR="00CC25DB">
        <w:rPr>
          <w:rFonts w:cs="Arial"/>
        </w:rPr>
        <w:t>FY</w:t>
      </w:r>
      <w:r>
        <w:rPr>
          <w:rFonts w:cs="Arial"/>
        </w:rPr>
        <w:t xml:space="preserve"> 201</w:t>
      </w:r>
      <w:r w:rsidR="006A6D91">
        <w:rPr>
          <w:rFonts w:cs="Arial"/>
        </w:rPr>
        <w:t>8</w:t>
      </w:r>
      <w:r>
        <w:rPr>
          <w:rFonts w:cs="Arial"/>
        </w:rPr>
        <w:t>.</w:t>
      </w:r>
      <w:r w:rsidR="00116144">
        <w:rPr>
          <w:rFonts w:cs="Arial"/>
        </w:rPr>
        <w:t xml:space="preserve">   </w:t>
      </w:r>
    </w:p>
    <w:p w14:paraId="5976AF8D" w14:textId="77777777" w:rsidR="0022124A" w:rsidRDefault="0022124A" w:rsidP="00FA65AA">
      <w:pPr>
        <w:pStyle w:val="BodyText2"/>
        <w:shd w:val="clear" w:color="auto" w:fill="FFFFFF" w:themeFill="background1"/>
        <w:spacing w:after="0" w:line="240" w:lineRule="auto"/>
        <w:jc w:val="both"/>
        <w:rPr>
          <w:rFonts w:cs="Calibri"/>
        </w:rPr>
      </w:pPr>
    </w:p>
    <w:p w14:paraId="18061ABC" w14:textId="38E3C7A5" w:rsidR="003F613E" w:rsidRPr="003F613E" w:rsidRDefault="0022124A" w:rsidP="00E8107F">
      <w:pPr>
        <w:pStyle w:val="BodyText2"/>
        <w:shd w:val="clear" w:color="auto" w:fill="FFFFFF" w:themeFill="background1"/>
        <w:spacing w:line="240" w:lineRule="auto"/>
        <w:rPr>
          <w:rFonts w:cs="Arial"/>
          <w:b/>
          <w:sz w:val="10"/>
          <w:szCs w:val="32"/>
        </w:rPr>
      </w:pPr>
      <w:r>
        <w:rPr>
          <w:noProof/>
          <w:shd w:val="clear" w:color="auto" w:fill="D9D9D9" w:themeFill="background1" w:themeFillShade="D9"/>
        </w:rPr>
        <w:drawing>
          <wp:anchor distT="0" distB="0" distL="114300" distR="114300" simplePos="0" relativeHeight="251654144" behindDoc="0" locked="0" layoutInCell="1" allowOverlap="1" wp14:anchorId="7C18E41F" wp14:editId="62FCD02F">
            <wp:simplePos x="0" y="0"/>
            <wp:positionH relativeFrom="column">
              <wp:posOffset>-180975</wp:posOffset>
            </wp:positionH>
            <wp:positionV relativeFrom="paragraph">
              <wp:posOffset>44450</wp:posOffset>
            </wp:positionV>
            <wp:extent cx="7101813" cy="2605405"/>
            <wp:effectExtent l="0" t="0" r="0" b="0"/>
            <wp:wrapNone/>
            <wp:docPr id="20" name="Chart 10" descr="Case Activity Chart showing the history of Commission Complaint inventory for a 10-year period. This chart also compares the percent change from Fiscal Year 2018 to Fiscal Year 2019.  In the period, inventory carried forward was down 10.4% at the beginning of the period; new cases filed in the period increased by .8%; cases closed decreased by 1.1%; and the number of cases active at the end of the FY decreased by 9.2% compared to the previous fiscal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 r="-141"/>
                    <a:stretch/>
                  </pic:blipFill>
                  <pic:spPr bwMode="auto">
                    <a:xfrm>
                      <a:off x="0" y="0"/>
                      <a:ext cx="7108503" cy="26078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BE1D7" w14:textId="31E1A781" w:rsidR="00A57CB4" w:rsidRDefault="00A57CB4" w:rsidP="00A57CB4">
      <w:pPr>
        <w:pStyle w:val="BodyText2"/>
        <w:tabs>
          <w:tab w:val="left" w:pos="5130"/>
          <w:tab w:val="center" w:pos="5265"/>
          <w:tab w:val="right" w:pos="10530"/>
        </w:tabs>
        <w:spacing w:after="0" w:line="240" w:lineRule="auto"/>
        <w:jc w:val="center"/>
        <w:rPr>
          <w:rFonts w:cs="Arial"/>
          <w:b/>
          <w:sz w:val="2"/>
          <w:szCs w:val="2"/>
        </w:rPr>
      </w:pPr>
    </w:p>
    <w:tbl>
      <w:tblPr>
        <w:tblW w:w="10525" w:type="dxa"/>
        <w:tblBorders>
          <w:top w:val="single" w:sz="4" w:space="0" w:color="BFBFBF"/>
          <w:left w:val="single" w:sz="4" w:space="0" w:color="BFBFBF"/>
          <w:bottom w:val="single" w:sz="4" w:space="0" w:color="BFBFBF"/>
          <w:right w:val="single" w:sz="4" w:space="0" w:color="BFBFBF"/>
          <w:insideH w:val="single" w:sz="4" w:space="0" w:color="D9D9D9"/>
          <w:insideV w:val="single" w:sz="4" w:space="0" w:color="D9D9D9"/>
        </w:tblBorders>
        <w:tblLayout w:type="fixed"/>
        <w:tblCellMar>
          <w:left w:w="72" w:type="dxa"/>
          <w:right w:w="72" w:type="dxa"/>
        </w:tblCellMar>
        <w:tblLook w:val="0000" w:firstRow="0" w:lastRow="0" w:firstColumn="0" w:lastColumn="0" w:noHBand="0" w:noVBand="0"/>
      </w:tblPr>
      <w:tblGrid>
        <w:gridCol w:w="90"/>
        <w:gridCol w:w="2168"/>
        <w:gridCol w:w="810"/>
        <w:gridCol w:w="810"/>
        <w:gridCol w:w="797"/>
        <w:gridCol w:w="810"/>
        <w:gridCol w:w="720"/>
        <w:gridCol w:w="720"/>
        <w:gridCol w:w="720"/>
        <w:gridCol w:w="720"/>
        <w:gridCol w:w="720"/>
        <w:gridCol w:w="720"/>
        <w:gridCol w:w="630"/>
        <w:gridCol w:w="90"/>
      </w:tblGrid>
      <w:tr w:rsidR="00FA65AA" w14:paraId="12998B24" w14:textId="77777777" w:rsidTr="0022124A">
        <w:trPr>
          <w:gridAfter w:val="1"/>
          <w:wAfter w:w="90" w:type="dxa"/>
          <w:cantSplit/>
          <w:trHeight w:hRule="exact" w:val="513"/>
        </w:trPr>
        <w:tc>
          <w:tcPr>
            <w:tcW w:w="10435" w:type="dxa"/>
            <w:gridSpan w:val="13"/>
            <w:tcBorders>
              <w:top w:val="nil"/>
              <w:left w:val="nil"/>
              <w:bottom w:val="single" w:sz="4" w:space="0" w:color="D9D9D9"/>
              <w:right w:val="nil"/>
            </w:tcBorders>
            <w:shd w:val="clear" w:color="auto" w:fill="auto"/>
            <w:vAlign w:val="bottom"/>
          </w:tcPr>
          <w:p w14:paraId="6B1CDDDC" w14:textId="73706FA0" w:rsidR="00FA65AA" w:rsidRDefault="00B6015A" w:rsidP="00FA65AA">
            <w:pPr>
              <w:pStyle w:val="BodyText2"/>
              <w:shd w:val="clear" w:color="auto" w:fill="FFFFFF" w:themeFill="background1"/>
              <w:spacing w:line="240" w:lineRule="auto"/>
              <w:jc w:val="center"/>
              <w:rPr>
                <w:rFonts w:cs="Arial"/>
                <w:b/>
                <w:sz w:val="28"/>
                <w:szCs w:val="32"/>
              </w:rPr>
            </w:pPr>
            <w:bookmarkStart w:id="12" w:name="HistoricalCaseActivityChart"/>
            <w:r>
              <w:rPr>
                <w:rFonts w:cs="Arial"/>
                <w:b/>
                <w:sz w:val="28"/>
                <w:szCs w:val="32"/>
              </w:rPr>
              <w:t xml:space="preserve">HISTORICAL </w:t>
            </w:r>
            <w:r w:rsidR="00FA65AA" w:rsidRPr="00446FC1">
              <w:rPr>
                <w:rFonts w:cs="Arial"/>
                <w:b/>
                <w:sz w:val="28"/>
                <w:szCs w:val="32"/>
              </w:rPr>
              <w:t>CASE ACTIVITY</w:t>
            </w:r>
            <w:r w:rsidR="005523AC">
              <w:rPr>
                <w:rFonts w:cs="Arial"/>
                <w:b/>
                <w:sz w:val="28"/>
                <w:szCs w:val="32"/>
              </w:rPr>
              <w:t xml:space="preserve"> DATA</w:t>
            </w:r>
          </w:p>
          <w:p w14:paraId="3B774144" w14:textId="77777777" w:rsidR="0022124A" w:rsidRDefault="0022124A" w:rsidP="00FA65AA">
            <w:pPr>
              <w:pStyle w:val="BodyText2"/>
              <w:shd w:val="clear" w:color="auto" w:fill="FFFFFF" w:themeFill="background1"/>
              <w:spacing w:line="240" w:lineRule="auto"/>
              <w:jc w:val="center"/>
              <w:rPr>
                <w:rFonts w:cs="Arial"/>
                <w:b/>
                <w:sz w:val="28"/>
                <w:szCs w:val="32"/>
              </w:rPr>
            </w:pPr>
          </w:p>
          <w:p w14:paraId="0C41E726" w14:textId="77777777" w:rsidR="0022124A" w:rsidRDefault="0022124A" w:rsidP="00FA65AA">
            <w:pPr>
              <w:pStyle w:val="BodyText2"/>
              <w:shd w:val="clear" w:color="auto" w:fill="FFFFFF" w:themeFill="background1"/>
              <w:spacing w:line="240" w:lineRule="auto"/>
              <w:jc w:val="center"/>
              <w:rPr>
                <w:rFonts w:cs="Arial"/>
                <w:b/>
                <w:sz w:val="2"/>
                <w:szCs w:val="2"/>
              </w:rPr>
            </w:pPr>
          </w:p>
          <w:bookmarkEnd w:id="12"/>
          <w:p w14:paraId="2AEE49FF" w14:textId="4452BB2B" w:rsidR="00FA65AA" w:rsidRDefault="00FA65AA" w:rsidP="00CD6427">
            <w:pPr>
              <w:pStyle w:val="BodyText2"/>
              <w:spacing w:line="276" w:lineRule="auto"/>
              <w:jc w:val="center"/>
              <w:rPr>
                <w:rFonts w:cs="Arial"/>
                <w:color w:val="FFFFFF"/>
                <w:sz w:val="18"/>
                <w:szCs w:val="18"/>
              </w:rPr>
            </w:pPr>
          </w:p>
        </w:tc>
      </w:tr>
      <w:tr w:rsidR="00B6015A" w14:paraId="760E4F70" w14:textId="77777777" w:rsidTr="00142DDB">
        <w:trPr>
          <w:gridBefore w:val="1"/>
          <w:wBefore w:w="90" w:type="dxa"/>
          <w:cantSplit/>
          <w:trHeight w:hRule="exact" w:val="250"/>
        </w:trPr>
        <w:tc>
          <w:tcPr>
            <w:tcW w:w="2168" w:type="dxa"/>
            <w:tcBorders>
              <w:top w:val="single" w:sz="4" w:space="0" w:color="D9D9D9"/>
            </w:tcBorders>
            <w:shd w:val="clear" w:color="auto" w:fill="808080"/>
            <w:vAlign w:val="bottom"/>
          </w:tcPr>
          <w:p w14:paraId="01A3CA74" w14:textId="0F92F724" w:rsidR="00B6015A" w:rsidRPr="00BE5B85" w:rsidRDefault="00B6015A" w:rsidP="00B6015A">
            <w:pPr>
              <w:pStyle w:val="BodyText2"/>
              <w:spacing w:line="276" w:lineRule="auto"/>
              <w:jc w:val="center"/>
              <w:rPr>
                <w:rFonts w:cs="Arial"/>
                <w:b/>
                <w:color w:val="FFFFFF"/>
                <w:sz w:val="18"/>
                <w:szCs w:val="18"/>
              </w:rPr>
            </w:pPr>
            <w:bookmarkStart w:id="13" w:name="_Hlk521505464"/>
            <w:r w:rsidRPr="00BE5B85">
              <w:rPr>
                <w:rFonts w:cs="Arial"/>
                <w:b/>
                <w:color w:val="FFFFFF"/>
                <w:sz w:val="18"/>
                <w:szCs w:val="18"/>
              </w:rPr>
              <w:t>FISCAL YEAR</w:t>
            </w:r>
          </w:p>
        </w:tc>
        <w:tc>
          <w:tcPr>
            <w:tcW w:w="810" w:type="dxa"/>
            <w:tcBorders>
              <w:top w:val="single" w:sz="4" w:space="0" w:color="D9D9D9"/>
            </w:tcBorders>
            <w:shd w:val="clear" w:color="auto" w:fill="808080"/>
          </w:tcPr>
          <w:p w14:paraId="0E2CDADB" w14:textId="29093CBC" w:rsidR="00B6015A" w:rsidRDefault="00B6015A" w:rsidP="00B6015A">
            <w:pPr>
              <w:pStyle w:val="BodyText2"/>
              <w:spacing w:line="276" w:lineRule="auto"/>
              <w:jc w:val="center"/>
              <w:rPr>
                <w:rFonts w:cs="Arial"/>
                <w:color w:val="FFFFFF"/>
                <w:sz w:val="18"/>
                <w:szCs w:val="18"/>
              </w:rPr>
            </w:pPr>
            <w:r w:rsidRPr="00446FC1">
              <w:rPr>
                <w:rFonts w:cs="Arial"/>
                <w:b/>
                <w:color w:val="FFFFFF"/>
                <w:sz w:val="18"/>
                <w:szCs w:val="18"/>
              </w:rPr>
              <w:t>201</w:t>
            </w:r>
            <w:r>
              <w:rPr>
                <w:rFonts w:cs="Arial"/>
                <w:b/>
                <w:color w:val="FFFFFF"/>
                <w:sz w:val="18"/>
                <w:szCs w:val="18"/>
              </w:rPr>
              <w:t>9</w:t>
            </w:r>
          </w:p>
        </w:tc>
        <w:tc>
          <w:tcPr>
            <w:tcW w:w="810" w:type="dxa"/>
            <w:tcBorders>
              <w:top w:val="single" w:sz="4" w:space="0" w:color="D9D9D9"/>
            </w:tcBorders>
            <w:shd w:val="clear" w:color="auto" w:fill="808080"/>
          </w:tcPr>
          <w:p w14:paraId="6EFEECDB" w14:textId="50EDE92C" w:rsidR="00B6015A" w:rsidRDefault="00B6015A" w:rsidP="00B6015A">
            <w:pPr>
              <w:pStyle w:val="BodyText2"/>
              <w:spacing w:line="276" w:lineRule="auto"/>
              <w:jc w:val="center"/>
              <w:rPr>
                <w:rFonts w:cs="Arial"/>
                <w:color w:val="FFFFFF"/>
                <w:sz w:val="18"/>
                <w:szCs w:val="18"/>
              </w:rPr>
            </w:pPr>
            <w:r w:rsidRPr="00446FC1">
              <w:rPr>
                <w:rFonts w:cs="Arial"/>
                <w:b/>
                <w:color w:val="FFFFFF"/>
                <w:sz w:val="18"/>
                <w:szCs w:val="18"/>
              </w:rPr>
              <w:t>% +/-</w:t>
            </w:r>
          </w:p>
        </w:tc>
        <w:tc>
          <w:tcPr>
            <w:tcW w:w="797" w:type="dxa"/>
            <w:tcBorders>
              <w:top w:val="single" w:sz="4" w:space="0" w:color="D9D9D9"/>
            </w:tcBorders>
            <w:shd w:val="clear" w:color="auto" w:fill="808080"/>
          </w:tcPr>
          <w:p w14:paraId="71BCEF6E" w14:textId="635048D8" w:rsidR="00B6015A" w:rsidRDefault="00B6015A" w:rsidP="00B6015A">
            <w:pPr>
              <w:pStyle w:val="BodyText2"/>
              <w:spacing w:line="276" w:lineRule="auto"/>
              <w:jc w:val="center"/>
              <w:rPr>
                <w:rFonts w:cs="Arial"/>
                <w:color w:val="FFFFFF"/>
                <w:sz w:val="18"/>
                <w:szCs w:val="18"/>
              </w:rPr>
            </w:pPr>
            <w:r w:rsidRPr="00446FC1">
              <w:rPr>
                <w:rFonts w:cs="Arial"/>
                <w:b/>
                <w:color w:val="FFFFFF"/>
                <w:sz w:val="18"/>
                <w:szCs w:val="18"/>
              </w:rPr>
              <w:t>201</w:t>
            </w:r>
            <w:r>
              <w:rPr>
                <w:rFonts w:cs="Arial"/>
                <w:b/>
                <w:color w:val="FFFFFF"/>
                <w:sz w:val="18"/>
                <w:szCs w:val="18"/>
              </w:rPr>
              <w:t>8</w:t>
            </w:r>
          </w:p>
        </w:tc>
        <w:tc>
          <w:tcPr>
            <w:tcW w:w="810" w:type="dxa"/>
            <w:tcBorders>
              <w:top w:val="single" w:sz="4" w:space="0" w:color="D9D9D9"/>
            </w:tcBorders>
            <w:shd w:val="clear" w:color="auto" w:fill="808080"/>
          </w:tcPr>
          <w:p w14:paraId="7185ED35" w14:textId="0ED74CEA" w:rsidR="00B6015A" w:rsidRPr="00BE5B85" w:rsidRDefault="00B6015A" w:rsidP="00B6015A">
            <w:pPr>
              <w:pStyle w:val="BodyText2"/>
              <w:spacing w:line="276" w:lineRule="auto"/>
              <w:jc w:val="center"/>
              <w:rPr>
                <w:rFonts w:cs="Arial"/>
                <w:b/>
                <w:color w:val="FFFFFF"/>
                <w:sz w:val="18"/>
                <w:szCs w:val="18"/>
              </w:rPr>
            </w:pPr>
            <w:r w:rsidRPr="00446FC1">
              <w:rPr>
                <w:rFonts w:cs="Arial"/>
                <w:b/>
                <w:color w:val="FFFFFF"/>
                <w:sz w:val="18"/>
                <w:szCs w:val="18"/>
              </w:rPr>
              <w:t>201</w:t>
            </w:r>
            <w:r>
              <w:rPr>
                <w:rFonts w:cs="Arial"/>
                <w:b/>
                <w:color w:val="FFFFFF"/>
                <w:sz w:val="18"/>
                <w:szCs w:val="18"/>
              </w:rPr>
              <w:t>7</w:t>
            </w:r>
          </w:p>
        </w:tc>
        <w:tc>
          <w:tcPr>
            <w:tcW w:w="720" w:type="dxa"/>
            <w:tcBorders>
              <w:top w:val="single" w:sz="4" w:space="0" w:color="D9D9D9"/>
            </w:tcBorders>
            <w:shd w:val="clear" w:color="auto" w:fill="808080"/>
          </w:tcPr>
          <w:p w14:paraId="2DF5EF7B" w14:textId="18741D0C"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2016</w:t>
            </w:r>
          </w:p>
        </w:tc>
        <w:tc>
          <w:tcPr>
            <w:tcW w:w="720" w:type="dxa"/>
            <w:tcBorders>
              <w:top w:val="single" w:sz="4" w:space="0" w:color="D9D9D9"/>
            </w:tcBorders>
            <w:shd w:val="clear" w:color="auto" w:fill="808080"/>
          </w:tcPr>
          <w:p w14:paraId="32A6B87E" w14:textId="291AA62B"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2015</w:t>
            </w:r>
          </w:p>
        </w:tc>
        <w:tc>
          <w:tcPr>
            <w:tcW w:w="720" w:type="dxa"/>
            <w:tcBorders>
              <w:top w:val="single" w:sz="4" w:space="0" w:color="D9D9D9"/>
            </w:tcBorders>
            <w:shd w:val="clear" w:color="auto" w:fill="808080"/>
          </w:tcPr>
          <w:p w14:paraId="573DE764" w14:textId="1B07D22E"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2014</w:t>
            </w:r>
          </w:p>
        </w:tc>
        <w:tc>
          <w:tcPr>
            <w:tcW w:w="720" w:type="dxa"/>
            <w:tcBorders>
              <w:top w:val="single" w:sz="4" w:space="0" w:color="D9D9D9"/>
            </w:tcBorders>
            <w:shd w:val="clear" w:color="auto" w:fill="808080"/>
            <w:vAlign w:val="bottom"/>
          </w:tcPr>
          <w:p w14:paraId="623C067A" w14:textId="080F902E"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2013</w:t>
            </w:r>
          </w:p>
        </w:tc>
        <w:tc>
          <w:tcPr>
            <w:tcW w:w="720" w:type="dxa"/>
            <w:tcBorders>
              <w:top w:val="single" w:sz="4" w:space="0" w:color="D9D9D9"/>
            </w:tcBorders>
            <w:shd w:val="clear" w:color="auto" w:fill="808080"/>
            <w:vAlign w:val="bottom"/>
          </w:tcPr>
          <w:p w14:paraId="7A278F6D" w14:textId="1CB47AD1"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2012</w:t>
            </w:r>
          </w:p>
        </w:tc>
        <w:tc>
          <w:tcPr>
            <w:tcW w:w="720" w:type="dxa"/>
            <w:tcBorders>
              <w:top w:val="single" w:sz="4" w:space="0" w:color="D9D9D9"/>
            </w:tcBorders>
            <w:shd w:val="clear" w:color="auto" w:fill="808080"/>
            <w:vAlign w:val="bottom"/>
          </w:tcPr>
          <w:p w14:paraId="0C774F1A" w14:textId="30870561"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2011</w:t>
            </w:r>
          </w:p>
        </w:tc>
        <w:tc>
          <w:tcPr>
            <w:tcW w:w="720" w:type="dxa"/>
            <w:gridSpan w:val="2"/>
            <w:tcBorders>
              <w:top w:val="single" w:sz="4" w:space="0" w:color="D9D9D9"/>
            </w:tcBorders>
            <w:shd w:val="clear" w:color="auto" w:fill="808080"/>
            <w:vAlign w:val="bottom"/>
          </w:tcPr>
          <w:p w14:paraId="44155D62" w14:textId="53BD17A7" w:rsidR="00B6015A" w:rsidRPr="00BE5B85" w:rsidRDefault="00B6015A" w:rsidP="00B6015A">
            <w:pPr>
              <w:pStyle w:val="BodyText2"/>
              <w:spacing w:line="276" w:lineRule="auto"/>
              <w:jc w:val="center"/>
              <w:rPr>
                <w:rFonts w:cs="Arial"/>
                <w:b/>
                <w:color w:val="FFFFFF"/>
                <w:sz w:val="18"/>
                <w:szCs w:val="18"/>
              </w:rPr>
            </w:pPr>
            <w:r w:rsidRPr="00BE5B85">
              <w:rPr>
                <w:rFonts w:cs="Arial"/>
                <w:b/>
                <w:color w:val="FFFFFF"/>
                <w:sz w:val="18"/>
                <w:szCs w:val="18"/>
              </w:rPr>
              <w:t>2010</w:t>
            </w:r>
          </w:p>
        </w:tc>
      </w:tr>
      <w:tr w:rsidR="001B662D" w14:paraId="513051B9" w14:textId="77777777" w:rsidTr="00142DDB">
        <w:trPr>
          <w:gridBefore w:val="1"/>
          <w:wBefore w:w="90" w:type="dxa"/>
          <w:cantSplit/>
          <w:trHeight w:hRule="exact" w:val="216"/>
        </w:trPr>
        <w:tc>
          <w:tcPr>
            <w:tcW w:w="2168" w:type="dxa"/>
            <w:vAlign w:val="center"/>
          </w:tcPr>
          <w:p w14:paraId="1E0A6005" w14:textId="77777777" w:rsidR="001B662D" w:rsidRPr="00446FC1" w:rsidRDefault="001B662D" w:rsidP="001B662D">
            <w:pPr>
              <w:pStyle w:val="BodyText2"/>
              <w:spacing w:line="276" w:lineRule="auto"/>
              <w:rPr>
                <w:rFonts w:cs="Arial"/>
                <w:b/>
                <w:sz w:val="18"/>
                <w:szCs w:val="18"/>
              </w:rPr>
            </w:pPr>
            <w:r>
              <w:rPr>
                <w:rFonts w:cs="Arial"/>
                <w:b/>
                <w:sz w:val="18"/>
                <w:szCs w:val="18"/>
              </w:rPr>
              <w:t>ACTIVE CASES FY START</w:t>
            </w:r>
          </w:p>
        </w:tc>
        <w:tc>
          <w:tcPr>
            <w:tcW w:w="810" w:type="dxa"/>
            <w:vAlign w:val="center"/>
          </w:tcPr>
          <w:p w14:paraId="23AF0137" w14:textId="5E18BA95" w:rsidR="001B662D" w:rsidRDefault="001B662D" w:rsidP="001B662D">
            <w:pPr>
              <w:pStyle w:val="BodyText2"/>
              <w:spacing w:line="276" w:lineRule="auto"/>
              <w:jc w:val="center"/>
              <w:rPr>
                <w:rFonts w:cs="Arial"/>
                <w:sz w:val="18"/>
                <w:szCs w:val="18"/>
              </w:rPr>
            </w:pPr>
            <w:r>
              <w:rPr>
                <w:rFonts w:cs="Arial"/>
                <w:b/>
                <w:sz w:val="18"/>
                <w:szCs w:val="18"/>
              </w:rPr>
              <w:t xml:space="preserve"> </w:t>
            </w:r>
            <w:r w:rsidRPr="00446FC1">
              <w:rPr>
                <w:rFonts w:cs="Arial"/>
                <w:b/>
                <w:sz w:val="18"/>
                <w:szCs w:val="18"/>
              </w:rPr>
              <w:t>7</w:t>
            </w:r>
            <w:r>
              <w:rPr>
                <w:rFonts w:cs="Arial"/>
                <w:b/>
                <w:sz w:val="18"/>
                <w:szCs w:val="18"/>
              </w:rPr>
              <w:t>1</w:t>
            </w:r>
            <w:r w:rsidR="008A6997">
              <w:rPr>
                <w:rFonts w:cs="Arial"/>
                <w:b/>
                <w:sz w:val="18"/>
                <w:szCs w:val="18"/>
              </w:rPr>
              <w:t>0</w:t>
            </w:r>
            <w:r w:rsidR="006B3B8C">
              <w:rPr>
                <w:rStyle w:val="EndnoteReference"/>
                <w:rFonts w:cs="Arial"/>
                <w:b/>
                <w:sz w:val="18"/>
                <w:szCs w:val="18"/>
              </w:rPr>
              <w:endnoteReference w:id="2"/>
            </w:r>
          </w:p>
        </w:tc>
        <w:tc>
          <w:tcPr>
            <w:tcW w:w="810" w:type="dxa"/>
            <w:vAlign w:val="center"/>
          </w:tcPr>
          <w:p w14:paraId="3335E63F" w14:textId="52C3923B" w:rsidR="001B662D" w:rsidRDefault="001B662D" w:rsidP="001B662D">
            <w:pPr>
              <w:pStyle w:val="BodyText2"/>
              <w:spacing w:line="276" w:lineRule="auto"/>
              <w:jc w:val="center"/>
              <w:rPr>
                <w:rFonts w:cs="Arial"/>
                <w:sz w:val="18"/>
                <w:szCs w:val="18"/>
              </w:rPr>
            </w:pPr>
            <w:r>
              <w:rPr>
                <w:rFonts w:cs="Arial"/>
                <w:b/>
                <w:sz w:val="18"/>
                <w:szCs w:val="18"/>
              </w:rPr>
              <w:t>- 10.4</w:t>
            </w:r>
            <w:r w:rsidRPr="00446FC1">
              <w:rPr>
                <w:rFonts w:cs="Arial"/>
                <w:b/>
                <w:sz w:val="18"/>
                <w:szCs w:val="18"/>
              </w:rPr>
              <w:t>%</w:t>
            </w:r>
          </w:p>
        </w:tc>
        <w:tc>
          <w:tcPr>
            <w:tcW w:w="797" w:type="dxa"/>
            <w:vAlign w:val="center"/>
          </w:tcPr>
          <w:p w14:paraId="6C137D02" w14:textId="6DA0BF7A" w:rsidR="001B662D" w:rsidRDefault="001B662D" w:rsidP="001B662D">
            <w:pPr>
              <w:pStyle w:val="BodyText2"/>
              <w:spacing w:line="276" w:lineRule="auto"/>
              <w:jc w:val="center"/>
              <w:rPr>
                <w:rFonts w:cs="Arial"/>
                <w:sz w:val="18"/>
                <w:szCs w:val="18"/>
              </w:rPr>
            </w:pPr>
            <w:r w:rsidRPr="00446FC1">
              <w:rPr>
                <w:rFonts w:cs="Arial"/>
                <w:b/>
                <w:sz w:val="18"/>
                <w:szCs w:val="18"/>
              </w:rPr>
              <w:t>79</w:t>
            </w:r>
            <w:r>
              <w:rPr>
                <w:rFonts w:cs="Arial"/>
                <w:b/>
                <w:sz w:val="18"/>
                <w:szCs w:val="18"/>
              </w:rPr>
              <w:t>5</w:t>
            </w:r>
          </w:p>
        </w:tc>
        <w:tc>
          <w:tcPr>
            <w:tcW w:w="810" w:type="dxa"/>
            <w:vAlign w:val="center"/>
          </w:tcPr>
          <w:p w14:paraId="6346B4BF" w14:textId="6E29FFF5" w:rsidR="001B662D" w:rsidRPr="00B6015A" w:rsidRDefault="001B662D" w:rsidP="001B662D">
            <w:pPr>
              <w:pStyle w:val="BodyText2"/>
              <w:spacing w:line="276" w:lineRule="auto"/>
              <w:jc w:val="center"/>
              <w:rPr>
                <w:rFonts w:cs="Arial"/>
                <w:bCs/>
                <w:sz w:val="18"/>
                <w:szCs w:val="18"/>
              </w:rPr>
            </w:pPr>
            <w:r w:rsidRPr="00B6015A">
              <w:rPr>
                <w:rFonts w:cs="Arial"/>
                <w:bCs/>
                <w:sz w:val="18"/>
                <w:szCs w:val="18"/>
              </w:rPr>
              <w:t>726</w:t>
            </w:r>
          </w:p>
        </w:tc>
        <w:tc>
          <w:tcPr>
            <w:tcW w:w="720" w:type="dxa"/>
            <w:vAlign w:val="center"/>
          </w:tcPr>
          <w:p w14:paraId="0ECE827D" w14:textId="52847843" w:rsidR="001B662D" w:rsidRDefault="001B662D" w:rsidP="001B662D">
            <w:pPr>
              <w:pStyle w:val="BodyText2"/>
              <w:spacing w:line="276" w:lineRule="auto"/>
              <w:jc w:val="center"/>
              <w:rPr>
                <w:rFonts w:cs="Arial"/>
                <w:sz w:val="18"/>
                <w:szCs w:val="18"/>
              </w:rPr>
            </w:pPr>
            <w:r>
              <w:rPr>
                <w:rFonts w:cs="Arial"/>
                <w:sz w:val="18"/>
                <w:szCs w:val="18"/>
              </w:rPr>
              <w:t>756</w:t>
            </w:r>
          </w:p>
        </w:tc>
        <w:tc>
          <w:tcPr>
            <w:tcW w:w="720" w:type="dxa"/>
            <w:vAlign w:val="center"/>
          </w:tcPr>
          <w:p w14:paraId="4B969D74" w14:textId="7A2F72D8" w:rsidR="001B662D" w:rsidRDefault="001B662D" w:rsidP="001B662D">
            <w:pPr>
              <w:pStyle w:val="BodyText2"/>
              <w:spacing w:line="276" w:lineRule="auto"/>
              <w:jc w:val="center"/>
              <w:rPr>
                <w:rFonts w:cs="Arial"/>
                <w:sz w:val="18"/>
                <w:szCs w:val="18"/>
              </w:rPr>
            </w:pPr>
            <w:r>
              <w:rPr>
                <w:rFonts w:cs="Arial"/>
                <w:sz w:val="18"/>
                <w:szCs w:val="18"/>
              </w:rPr>
              <w:t>684</w:t>
            </w:r>
          </w:p>
        </w:tc>
        <w:tc>
          <w:tcPr>
            <w:tcW w:w="720" w:type="dxa"/>
            <w:vAlign w:val="center"/>
          </w:tcPr>
          <w:p w14:paraId="256F19E3" w14:textId="3981F182" w:rsidR="001B662D" w:rsidRDefault="001B662D" w:rsidP="001B662D">
            <w:pPr>
              <w:pStyle w:val="BodyText2"/>
              <w:spacing w:line="276" w:lineRule="auto"/>
              <w:jc w:val="center"/>
              <w:rPr>
                <w:rFonts w:cs="Arial"/>
                <w:sz w:val="18"/>
                <w:szCs w:val="18"/>
              </w:rPr>
            </w:pPr>
            <w:r>
              <w:rPr>
                <w:rFonts w:cs="Arial"/>
                <w:sz w:val="18"/>
                <w:szCs w:val="18"/>
              </w:rPr>
              <w:t>713</w:t>
            </w:r>
          </w:p>
        </w:tc>
        <w:tc>
          <w:tcPr>
            <w:tcW w:w="720" w:type="dxa"/>
            <w:vAlign w:val="center"/>
          </w:tcPr>
          <w:p w14:paraId="04809295" w14:textId="254BAFC6" w:rsidR="001B662D" w:rsidRDefault="001B662D" w:rsidP="001B662D">
            <w:pPr>
              <w:pStyle w:val="BodyText2"/>
              <w:spacing w:line="276" w:lineRule="auto"/>
              <w:jc w:val="center"/>
              <w:rPr>
                <w:rFonts w:cs="Arial"/>
                <w:sz w:val="18"/>
                <w:szCs w:val="18"/>
              </w:rPr>
            </w:pPr>
            <w:r>
              <w:rPr>
                <w:rFonts w:cs="Arial"/>
                <w:sz w:val="18"/>
                <w:szCs w:val="18"/>
              </w:rPr>
              <w:t>746</w:t>
            </w:r>
          </w:p>
        </w:tc>
        <w:tc>
          <w:tcPr>
            <w:tcW w:w="720" w:type="dxa"/>
            <w:vAlign w:val="center"/>
          </w:tcPr>
          <w:p w14:paraId="1D27FCD4" w14:textId="022DF86D" w:rsidR="001B662D" w:rsidRDefault="001B662D" w:rsidP="001B662D">
            <w:pPr>
              <w:pStyle w:val="BodyText2"/>
              <w:spacing w:line="276" w:lineRule="auto"/>
              <w:jc w:val="center"/>
              <w:rPr>
                <w:rFonts w:cs="Arial"/>
                <w:sz w:val="18"/>
                <w:szCs w:val="18"/>
              </w:rPr>
            </w:pPr>
            <w:r>
              <w:rPr>
                <w:rFonts w:cs="Arial"/>
                <w:sz w:val="18"/>
                <w:szCs w:val="18"/>
              </w:rPr>
              <w:t>817</w:t>
            </w:r>
          </w:p>
        </w:tc>
        <w:tc>
          <w:tcPr>
            <w:tcW w:w="720" w:type="dxa"/>
            <w:vAlign w:val="center"/>
          </w:tcPr>
          <w:p w14:paraId="36E9ECDB" w14:textId="6FEB610D" w:rsidR="001B662D" w:rsidRDefault="001B662D" w:rsidP="001B662D">
            <w:pPr>
              <w:pStyle w:val="BodyText2"/>
              <w:spacing w:line="276" w:lineRule="auto"/>
              <w:jc w:val="center"/>
              <w:rPr>
                <w:rFonts w:cs="Arial"/>
                <w:sz w:val="18"/>
                <w:szCs w:val="18"/>
              </w:rPr>
            </w:pPr>
            <w:r>
              <w:rPr>
                <w:rFonts w:cs="Arial"/>
                <w:sz w:val="18"/>
                <w:szCs w:val="18"/>
              </w:rPr>
              <w:t>670</w:t>
            </w:r>
          </w:p>
        </w:tc>
        <w:tc>
          <w:tcPr>
            <w:tcW w:w="720" w:type="dxa"/>
            <w:gridSpan w:val="2"/>
            <w:vAlign w:val="center"/>
          </w:tcPr>
          <w:p w14:paraId="26459D59" w14:textId="2B867966" w:rsidR="001B662D" w:rsidRDefault="001B662D" w:rsidP="001B662D">
            <w:pPr>
              <w:pStyle w:val="BodyText2"/>
              <w:spacing w:line="276" w:lineRule="auto"/>
              <w:jc w:val="center"/>
              <w:rPr>
                <w:rFonts w:cs="Arial"/>
                <w:sz w:val="18"/>
                <w:szCs w:val="18"/>
              </w:rPr>
            </w:pPr>
            <w:r>
              <w:rPr>
                <w:rFonts w:cs="Arial"/>
                <w:sz w:val="18"/>
                <w:szCs w:val="18"/>
              </w:rPr>
              <w:t>729</w:t>
            </w:r>
          </w:p>
        </w:tc>
      </w:tr>
      <w:tr w:rsidR="001B662D" w14:paraId="0CF09764" w14:textId="77777777" w:rsidTr="00142DDB">
        <w:trPr>
          <w:gridBefore w:val="1"/>
          <w:wBefore w:w="90" w:type="dxa"/>
          <w:cantSplit/>
          <w:trHeight w:hRule="exact" w:val="216"/>
        </w:trPr>
        <w:tc>
          <w:tcPr>
            <w:tcW w:w="2168" w:type="dxa"/>
            <w:shd w:val="clear" w:color="auto" w:fill="DBE5F1"/>
            <w:vAlign w:val="center"/>
          </w:tcPr>
          <w:p w14:paraId="45BC12EE" w14:textId="77777777" w:rsidR="001B662D" w:rsidRPr="00446FC1" w:rsidRDefault="001B662D" w:rsidP="001B662D">
            <w:pPr>
              <w:pStyle w:val="BodyText2"/>
              <w:spacing w:line="276" w:lineRule="auto"/>
              <w:ind w:left="97" w:hanging="83"/>
              <w:rPr>
                <w:rFonts w:cs="Arial"/>
                <w:b/>
                <w:sz w:val="18"/>
                <w:szCs w:val="18"/>
              </w:rPr>
            </w:pPr>
            <w:r>
              <w:rPr>
                <w:rFonts w:cs="Arial"/>
                <w:b/>
                <w:sz w:val="18"/>
                <w:szCs w:val="18"/>
              </w:rPr>
              <w:t xml:space="preserve">+ </w:t>
            </w:r>
            <w:r w:rsidRPr="00446FC1">
              <w:rPr>
                <w:rFonts w:cs="Arial"/>
                <w:b/>
                <w:sz w:val="18"/>
                <w:szCs w:val="18"/>
              </w:rPr>
              <w:t>CASES FILED</w:t>
            </w:r>
            <w:r>
              <w:rPr>
                <w:rFonts w:cs="Arial"/>
                <w:b/>
                <w:sz w:val="18"/>
                <w:szCs w:val="18"/>
              </w:rPr>
              <w:t xml:space="preserve"> </w:t>
            </w:r>
          </w:p>
        </w:tc>
        <w:tc>
          <w:tcPr>
            <w:tcW w:w="810" w:type="dxa"/>
            <w:shd w:val="clear" w:color="auto" w:fill="DBE5F1"/>
            <w:vAlign w:val="center"/>
          </w:tcPr>
          <w:p w14:paraId="0767D05E" w14:textId="711912FB" w:rsidR="001B662D" w:rsidRDefault="001B662D" w:rsidP="001B662D">
            <w:pPr>
              <w:pStyle w:val="BodyText2"/>
              <w:spacing w:line="276" w:lineRule="auto"/>
              <w:jc w:val="center"/>
              <w:rPr>
                <w:rFonts w:cs="Arial"/>
                <w:sz w:val="18"/>
                <w:szCs w:val="18"/>
              </w:rPr>
            </w:pPr>
            <w:r w:rsidRPr="00446FC1">
              <w:rPr>
                <w:rFonts w:cs="Arial"/>
                <w:b/>
                <w:sz w:val="18"/>
                <w:szCs w:val="18"/>
              </w:rPr>
              <w:t>7</w:t>
            </w:r>
            <w:r>
              <w:rPr>
                <w:rFonts w:cs="Arial"/>
                <w:b/>
                <w:sz w:val="18"/>
                <w:szCs w:val="18"/>
              </w:rPr>
              <w:t>15</w:t>
            </w:r>
          </w:p>
        </w:tc>
        <w:tc>
          <w:tcPr>
            <w:tcW w:w="810" w:type="dxa"/>
            <w:shd w:val="clear" w:color="auto" w:fill="DBE5F1"/>
            <w:vAlign w:val="center"/>
          </w:tcPr>
          <w:p w14:paraId="5B20CBF5" w14:textId="2450D440" w:rsidR="001B662D" w:rsidRDefault="001B662D" w:rsidP="001B662D">
            <w:pPr>
              <w:pStyle w:val="BodyText2"/>
              <w:spacing w:line="276" w:lineRule="auto"/>
              <w:jc w:val="center"/>
              <w:rPr>
                <w:rFonts w:cs="Arial"/>
                <w:sz w:val="18"/>
                <w:szCs w:val="18"/>
              </w:rPr>
            </w:pPr>
            <w:r w:rsidRPr="00446FC1">
              <w:rPr>
                <w:rFonts w:cs="Arial"/>
                <w:b/>
                <w:sz w:val="18"/>
                <w:szCs w:val="18"/>
              </w:rPr>
              <w:t>+</w:t>
            </w:r>
            <w:r>
              <w:rPr>
                <w:rFonts w:cs="Arial"/>
                <w:b/>
                <w:sz w:val="18"/>
                <w:szCs w:val="18"/>
              </w:rPr>
              <w:t xml:space="preserve"> 0.8</w:t>
            </w:r>
            <w:r w:rsidRPr="00446FC1">
              <w:rPr>
                <w:rFonts w:cs="Arial"/>
                <w:b/>
                <w:sz w:val="18"/>
                <w:szCs w:val="18"/>
              </w:rPr>
              <w:t>%</w:t>
            </w:r>
          </w:p>
        </w:tc>
        <w:tc>
          <w:tcPr>
            <w:tcW w:w="797" w:type="dxa"/>
            <w:shd w:val="clear" w:color="auto" w:fill="DBE5F1"/>
            <w:vAlign w:val="center"/>
          </w:tcPr>
          <w:p w14:paraId="6753DAB1" w14:textId="3DDB3A67" w:rsidR="001B662D" w:rsidRDefault="001B662D" w:rsidP="001B662D">
            <w:pPr>
              <w:pStyle w:val="BodyText2"/>
              <w:spacing w:line="276" w:lineRule="auto"/>
              <w:jc w:val="center"/>
              <w:rPr>
                <w:rFonts w:cs="Arial"/>
                <w:sz w:val="18"/>
                <w:szCs w:val="18"/>
              </w:rPr>
            </w:pPr>
            <w:r w:rsidRPr="00446FC1">
              <w:rPr>
                <w:rFonts w:cs="Arial"/>
                <w:b/>
                <w:sz w:val="18"/>
                <w:szCs w:val="18"/>
              </w:rPr>
              <w:t>709</w:t>
            </w:r>
          </w:p>
        </w:tc>
        <w:tc>
          <w:tcPr>
            <w:tcW w:w="810" w:type="dxa"/>
            <w:shd w:val="clear" w:color="auto" w:fill="DBE5F1"/>
            <w:vAlign w:val="center"/>
          </w:tcPr>
          <w:p w14:paraId="17EA6D8A" w14:textId="5BE7A32A" w:rsidR="001B662D" w:rsidRPr="00B6015A" w:rsidRDefault="001B662D" w:rsidP="001B662D">
            <w:pPr>
              <w:pStyle w:val="BodyText2"/>
              <w:spacing w:line="276" w:lineRule="auto"/>
              <w:jc w:val="center"/>
              <w:rPr>
                <w:rFonts w:cs="Arial"/>
                <w:bCs/>
                <w:sz w:val="18"/>
                <w:szCs w:val="18"/>
              </w:rPr>
            </w:pPr>
            <w:r w:rsidRPr="00B6015A">
              <w:rPr>
                <w:rFonts w:cs="Arial"/>
                <w:bCs/>
                <w:sz w:val="18"/>
                <w:szCs w:val="18"/>
              </w:rPr>
              <w:t>687</w:t>
            </w:r>
          </w:p>
        </w:tc>
        <w:tc>
          <w:tcPr>
            <w:tcW w:w="720" w:type="dxa"/>
            <w:shd w:val="clear" w:color="auto" w:fill="DBE5F1"/>
            <w:vAlign w:val="center"/>
          </w:tcPr>
          <w:p w14:paraId="36CC1E74" w14:textId="13FAC2C3" w:rsidR="001B662D" w:rsidRDefault="001B662D" w:rsidP="001B662D">
            <w:pPr>
              <w:pStyle w:val="BodyText2"/>
              <w:spacing w:line="276" w:lineRule="auto"/>
              <w:jc w:val="center"/>
              <w:rPr>
                <w:rFonts w:cs="Arial"/>
                <w:sz w:val="18"/>
                <w:szCs w:val="18"/>
              </w:rPr>
            </w:pPr>
            <w:r>
              <w:rPr>
                <w:rFonts w:cs="Arial"/>
                <w:sz w:val="18"/>
                <w:szCs w:val="18"/>
              </w:rPr>
              <w:t>611</w:t>
            </w:r>
          </w:p>
        </w:tc>
        <w:tc>
          <w:tcPr>
            <w:tcW w:w="720" w:type="dxa"/>
            <w:shd w:val="clear" w:color="auto" w:fill="DBE5F1"/>
            <w:vAlign w:val="center"/>
          </w:tcPr>
          <w:p w14:paraId="1E59B708" w14:textId="43BF88D8" w:rsidR="001B662D" w:rsidRDefault="001B662D" w:rsidP="001B662D">
            <w:pPr>
              <w:pStyle w:val="BodyText2"/>
              <w:spacing w:line="276" w:lineRule="auto"/>
              <w:jc w:val="center"/>
              <w:rPr>
                <w:rFonts w:cs="Arial"/>
                <w:sz w:val="18"/>
                <w:szCs w:val="18"/>
              </w:rPr>
            </w:pPr>
            <w:r>
              <w:rPr>
                <w:rFonts w:cs="Arial"/>
                <w:sz w:val="18"/>
                <w:szCs w:val="18"/>
              </w:rPr>
              <w:t>739</w:t>
            </w:r>
          </w:p>
        </w:tc>
        <w:tc>
          <w:tcPr>
            <w:tcW w:w="720" w:type="dxa"/>
            <w:shd w:val="clear" w:color="auto" w:fill="DBE5F1"/>
            <w:vAlign w:val="center"/>
          </w:tcPr>
          <w:p w14:paraId="7B818587" w14:textId="42AB1C58" w:rsidR="001B662D" w:rsidRDefault="001B662D" w:rsidP="001B662D">
            <w:pPr>
              <w:pStyle w:val="BodyText2"/>
              <w:spacing w:line="276" w:lineRule="auto"/>
              <w:jc w:val="center"/>
              <w:rPr>
                <w:rFonts w:cs="Arial"/>
                <w:sz w:val="18"/>
                <w:szCs w:val="18"/>
              </w:rPr>
            </w:pPr>
            <w:r>
              <w:rPr>
                <w:rFonts w:cs="Arial"/>
                <w:sz w:val="18"/>
                <w:szCs w:val="18"/>
              </w:rPr>
              <w:t>654</w:t>
            </w:r>
          </w:p>
        </w:tc>
        <w:tc>
          <w:tcPr>
            <w:tcW w:w="720" w:type="dxa"/>
            <w:shd w:val="clear" w:color="auto" w:fill="DBE5F1"/>
            <w:vAlign w:val="center"/>
          </w:tcPr>
          <w:p w14:paraId="0B84C5EB" w14:textId="60F93800" w:rsidR="001B662D" w:rsidRDefault="001B662D" w:rsidP="001B662D">
            <w:pPr>
              <w:pStyle w:val="BodyText2"/>
              <w:spacing w:line="276" w:lineRule="auto"/>
              <w:jc w:val="center"/>
              <w:rPr>
                <w:rFonts w:cs="Arial"/>
                <w:sz w:val="18"/>
                <w:szCs w:val="18"/>
              </w:rPr>
            </w:pPr>
            <w:r>
              <w:rPr>
                <w:rFonts w:cs="Arial"/>
                <w:sz w:val="18"/>
                <w:szCs w:val="18"/>
              </w:rPr>
              <w:t>651</w:t>
            </w:r>
          </w:p>
        </w:tc>
        <w:tc>
          <w:tcPr>
            <w:tcW w:w="720" w:type="dxa"/>
            <w:shd w:val="clear" w:color="auto" w:fill="DBE5F1"/>
            <w:vAlign w:val="center"/>
          </w:tcPr>
          <w:p w14:paraId="016888DF" w14:textId="419FB071" w:rsidR="001B662D" w:rsidRDefault="001B662D" w:rsidP="001B662D">
            <w:pPr>
              <w:pStyle w:val="BodyText2"/>
              <w:spacing w:line="276" w:lineRule="auto"/>
              <w:jc w:val="center"/>
              <w:rPr>
                <w:rFonts w:cs="Arial"/>
                <w:sz w:val="18"/>
                <w:szCs w:val="18"/>
              </w:rPr>
            </w:pPr>
            <w:r>
              <w:rPr>
                <w:rFonts w:cs="Arial"/>
                <w:sz w:val="18"/>
                <w:szCs w:val="18"/>
              </w:rPr>
              <w:t>639</w:t>
            </w:r>
          </w:p>
        </w:tc>
        <w:tc>
          <w:tcPr>
            <w:tcW w:w="720" w:type="dxa"/>
            <w:shd w:val="clear" w:color="auto" w:fill="DBE5F1"/>
            <w:vAlign w:val="center"/>
          </w:tcPr>
          <w:p w14:paraId="2540D9A5" w14:textId="1A6C86BD" w:rsidR="001B662D" w:rsidRDefault="001B662D" w:rsidP="001B662D">
            <w:pPr>
              <w:pStyle w:val="BodyText2"/>
              <w:spacing w:line="276" w:lineRule="auto"/>
              <w:jc w:val="center"/>
              <w:rPr>
                <w:rFonts w:cs="Arial"/>
                <w:sz w:val="18"/>
                <w:szCs w:val="18"/>
              </w:rPr>
            </w:pPr>
            <w:r>
              <w:rPr>
                <w:rFonts w:cs="Arial"/>
                <w:sz w:val="18"/>
                <w:szCs w:val="18"/>
              </w:rPr>
              <w:t>764</w:t>
            </w:r>
          </w:p>
        </w:tc>
        <w:tc>
          <w:tcPr>
            <w:tcW w:w="720" w:type="dxa"/>
            <w:gridSpan w:val="2"/>
            <w:shd w:val="clear" w:color="auto" w:fill="DBE5F1"/>
            <w:vAlign w:val="center"/>
          </w:tcPr>
          <w:p w14:paraId="6829199C" w14:textId="68C6CB76" w:rsidR="001B662D" w:rsidRDefault="001B662D" w:rsidP="001B662D">
            <w:pPr>
              <w:pStyle w:val="BodyText2"/>
              <w:spacing w:line="276" w:lineRule="auto"/>
              <w:jc w:val="center"/>
              <w:rPr>
                <w:rFonts w:cs="Arial"/>
                <w:sz w:val="18"/>
                <w:szCs w:val="18"/>
              </w:rPr>
            </w:pPr>
            <w:r>
              <w:rPr>
                <w:rFonts w:cs="Arial"/>
                <w:sz w:val="18"/>
                <w:szCs w:val="18"/>
              </w:rPr>
              <w:t>659</w:t>
            </w:r>
          </w:p>
        </w:tc>
      </w:tr>
      <w:tr w:rsidR="001B662D" w14:paraId="12CD68D8" w14:textId="77777777" w:rsidTr="00142DDB">
        <w:trPr>
          <w:gridBefore w:val="1"/>
          <w:wBefore w:w="90" w:type="dxa"/>
          <w:cantSplit/>
          <w:trHeight w:hRule="exact" w:val="216"/>
        </w:trPr>
        <w:tc>
          <w:tcPr>
            <w:tcW w:w="2168" w:type="dxa"/>
            <w:vAlign w:val="center"/>
          </w:tcPr>
          <w:p w14:paraId="04EC86B0" w14:textId="77777777" w:rsidR="001B662D" w:rsidRPr="00446FC1" w:rsidRDefault="001B662D" w:rsidP="001B662D">
            <w:pPr>
              <w:pStyle w:val="BodyText2"/>
              <w:spacing w:line="276" w:lineRule="auto"/>
              <w:rPr>
                <w:rFonts w:cs="Arial"/>
                <w:b/>
                <w:sz w:val="18"/>
                <w:szCs w:val="18"/>
              </w:rPr>
            </w:pPr>
            <w:r>
              <w:rPr>
                <w:rFonts w:cs="Arial"/>
                <w:b/>
                <w:sz w:val="18"/>
                <w:szCs w:val="18"/>
              </w:rPr>
              <w:t xml:space="preserve">- </w:t>
            </w:r>
            <w:r w:rsidRPr="00446FC1">
              <w:rPr>
                <w:rFonts w:cs="Arial"/>
                <w:b/>
                <w:sz w:val="18"/>
                <w:szCs w:val="18"/>
              </w:rPr>
              <w:t>CASES CLOSED</w:t>
            </w:r>
            <w:r>
              <w:rPr>
                <w:rFonts w:cs="Arial"/>
                <w:b/>
                <w:sz w:val="18"/>
                <w:szCs w:val="18"/>
              </w:rPr>
              <w:t xml:space="preserve"> </w:t>
            </w:r>
          </w:p>
        </w:tc>
        <w:tc>
          <w:tcPr>
            <w:tcW w:w="810" w:type="dxa"/>
            <w:vAlign w:val="center"/>
          </w:tcPr>
          <w:p w14:paraId="10443DC5" w14:textId="67552BBA" w:rsidR="001B662D" w:rsidRDefault="001B662D" w:rsidP="001B662D">
            <w:pPr>
              <w:pStyle w:val="BodyText2"/>
              <w:spacing w:line="276" w:lineRule="auto"/>
              <w:jc w:val="center"/>
              <w:rPr>
                <w:rFonts w:cs="Arial"/>
                <w:sz w:val="18"/>
                <w:szCs w:val="18"/>
              </w:rPr>
            </w:pPr>
            <w:r w:rsidRPr="00446FC1">
              <w:rPr>
                <w:rFonts w:cs="Arial"/>
                <w:b/>
                <w:sz w:val="18"/>
                <w:szCs w:val="18"/>
              </w:rPr>
              <w:t>7</w:t>
            </w:r>
            <w:r>
              <w:rPr>
                <w:rFonts w:cs="Arial"/>
                <w:b/>
                <w:sz w:val="18"/>
                <w:szCs w:val="18"/>
              </w:rPr>
              <w:t>4</w:t>
            </w:r>
            <w:r w:rsidR="008A6997">
              <w:rPr>
                <w:rFonts w:cs="Arial"/>
                <w:b/>
                <w:sz w:val="18"/>
                <w:szCs w:val="18"/>
              </w:rPr>
              <w:t>8</w:t>
            </w:r>
          </w:p>
        </w:tc>
        <w:tc>
          <w:tcPr>
            <w:tcW w:w="810" w:type="dxa"/>
            <w:vAlign w:val="center"/>
          </w:tcPr>
          <w:p w14:paraId="109432FA" w14:textId="4BEB5398" w:rsidR="001B662D" w:rsidRDefault="001B662D" w:rsidP="001B662D">
            <w:pPr>
              <w:pStyle w:val="BodyText2"/>
              <w:spacing w:line="276" w:lineRule="auto"/>
              <w:jc w:val="center"/>
              <w:rPr>
                <w:rFonts w:cs="Arial"/>
                <w:sz w:val="18"/>
                <w:szCs w:val="18"/>
              </w:rPr>
            </w:pPr>
            <w:r>
              <w:rPr>
                <w:rFonts w:cs="Arial"/>
                <w:b/>
                <w:sz w:val="18"/>
                <w:szCs w:val="18"/>
              </w:rPr>
              <w:t>- 1.1</w:t>
            </w:r>
            <w:r w:rsidRPr="00446FC1">
              <w:rPr>
                <w:rFonts w:cs="Arial"/>
                <w:b/>
                <w:sz w:val="18"/>
                <w:szCs w:val="18"/>
              </w:rPr>
              <w:t>%</w:t>
            </w:r>
          </w:p>
        </w:tc>
        <w:tc>
          <w:tcPr>
            <w:tcW w:w="797" w:type="dxa"/>
            <w:vAlign w:val="center"/>
          </w:tcPr>
          <w:p w14:paraId="0336B4EA" w14:textId="5673B82D" w:rsidR="001B662D" w:rsidRDefault="001B662D" w:rsidP="001B662D">
            <w:pPr>
              <w:pStyle w:val="BodyText2"/>
              <w:spacing w:line="276" w:lineRule="auto"/>
              <w:jc w:val="center"/>
              <w:rPr>
                <w:rFonts w:cs="Arial"/>
                <w:sz w:val="18"/>
                <w:szCs w:val="18"/>
              </w:rPr>
            </w:pPr>
            <w:r w:rsidRPr="00446FC1">
              <w:rPr>
                <w:rFonts w:cs="Arial"/>
                <w:b/>
                <w:sz w:val="18"/>
                <w:szCs w:val="18"/>
              </w:rPr>
              <w:t>755</w:t>
            </w:r>
          </w:p>
        </w:tc>
        <w:tc>
          <w:tcPr>
            <w:tcW w:w="810" w:type="dxa"/>
            <w:vAlign w:val="center"/>
          </w:tcPr>
          <w:p w14:paraId="19078F44" w14:textId="7DB3B645" w:rsidR="001B662D" w:rsidRPr="00B6015A" w:rsidRDefault="001B662D" w:rsidP="001B662D">
            <w:pPr>
              <w:pStyle w:val="BodyText2"/>
              <w:spacing w:line="276" w:lineRule="auto"/>
              <w:jc w:val="center"/>
              <w:rPr>
                <w:rFonts w:cs="Arial"/>
                <w:bCs/>
                <w:sz w:val="18"/>
                <w:szCs w:val="18"/>
              </w:rPr>
            </w:pPr>
            <w:r w:rsidRPr="00B6015A">
              <w:rPr>
                <w:rFonts w:cs="Arial"/>
                <w:bCs/>
                <w:sz w:val="18"/>
                <w:szCs w:val="18"/>
              </w:rPr>
              <w:t>615</w:t>
            </w:r>
          </w:p>
        </w:tc>
        <w:tc>
          <w:tcPr>
            <w:tcW w:w="720" w:type="dxa"/>
            <w:vAlign w:val="center"/>
          </w:tcPr>
          <w:p w14:paraId="0A73A1B7" w14:textId="14AB75F4" w:rsidR="001B662D" w:rsidRDefault="001B662D" w:rsidP="001B662D">
            <w:pPr>
              <w:pStyle w:val="BodyText2"/>
              <w:spacing w:line="276" w:lineRule="auto"/>
              <w:jc w:val="center"/>
              <w:rPr>
                <w:rFonts w:cs="Arial"/>
                <w:sz w:val="18"/>
                <w:szCs w:val="18"/>
              </w:rPr>
            </w:pPr>
            <w:r>
              <w:rPr>
                <w:rFonts w:cs="Arial"/>
                <w:sz w:val="18"/>
                <w:szCs w:val="18"/>
              </w:rPr>
              <w:t>621</w:t>
            </w:r>
          </w:p>
        </w:tc>
        <w:tc>
          <w:tcPr>
            <w:tcW w:w="720" w:type="dxa"/>
            <w:vAlign w:val="center"/>
          </w:tcPr>
          <w:p w14:paraId="1D278C9D" w14:textId="6A3F3CD7" w:rsidR="001B662D" w:rsidRDefault="001B662D" w:rsidP="001B662D">
            <w:pPr>
              <w:pStyle w:val="BodyText2"/>
              <w:spacing w:line="276" w:lineRule="auto"/>
              <w:jc w:val="center"/>
              <w:rPr>
                <w:rFonts w:cs="Arial"/>
                <w:sz w:val="18"/>
                <w:szCs w:val="18"/>
              </w:rPr>
            </w:pPr>
            <w:r>
              <w:rPr>
                <w:rFonts w:cs="Arial"/>
                <w:sz w:val="18"/>
                <w:szCs w:val="18"/>
              </w:rPr>
              <w:t>667</w:t>
            </w:r>
          </w:p>
        </w:tc>
        <w:tc>
          <w:tcPr>
            <w:tcW w:w="720" w:type="dxa"/>
            <w:vAlign w:val="center"/>
          </w:tcPr>
          <w:p w14:paraId="394E4D4E" w14:textId="0CCB7EC6" w:rsidR="001B662D" w:rsidRDefault="001B662D" w:rsidP="001B662D">
            <w:pPr>
              <w:pStyle w:val="BodyText2"/>
              <w:spacing w:line="276" w:lineRule="auto"/>
              <w:jc w:val="center"/>
              <w:rPr>
                <w:rFonts w:cs="Arial"/>
                <w:sz w:val="18"/>
                <w:szCs w:val="18"/>
              </w:rPr>
            </w:pPr>
            <w:r>
              <w:rPr>
                <w:rFonts w:cs="Arial"/>
                <w:sz w:val="18"/>
                <w:szCs w:val="18"/>
              </w:rPr>
              <w:t>683</w:t>
            </w:r>
          </w:p>
        </w:tc>
        <w:tc>
          <w:tcPr>
            <w:tcW w:w="720" w:type="dxa"/>
            <w:vAlign w:val="center"/>
          </w:tcPr>
          <w:p w14:paraId="2274575A" w14:textId="10A2B336" w:rsidR="001B662D" w:rsidRDefault="001B662D" w:rsidP="001B662D">
            <w:pPr>
              <w:pStyle w:val="BodyText2"/>
              <w:spacing w:line="276" w:lineRule="auto"/>
              <w:jc w:val="center"/>
              <w:rPr>
                <w:rFonts w:cs="Arial"/>
                <w:sz w:val="18"/>
                <w:szCs w:val="18"/>
              </w:rPr>
            </w:pPr>
            <w:r>
              <w:rPr>
                <w:rFonts w:cs="Arial"/>
                <w:sz w:val="18"/>
                <w:szCs w:val="18"/>
              </w:rPr>
              <w:t>684</w:t>
            </w:r>
          </w:p>
        </w:tc>
        <w:tc>
          <w:tcPr>
            <w:tcW w:w="720" w:type="dxa"/>
            <w:vAlign w:val="center"/>
          </w:tcPr>
          <w:p w14:paraId="13C94FD6" w14:textId="42F630C5" w:rsidR="001B662D" w:rsidRDefault="001B662D" w:rsidP="001B662D">
            <w:pPr>
              <w:pStyle w:val="BodyText2"/>
              <w:spacing w:line="276" w:lineRule="auto"/>
              <w:jc w:val="center"/>
              <w:rPr>
                <w:rFonts w:cs="Arial"/>
                <w:sz w:val="18"/>
                <w:szCs w:val="18"/>
              </w:rPr>
            </w:pPr>
            <w:r>
              <w:rPr>
                <w:rFonts w:cs="Arial"/>
                <w:sz w:val="18"/>
                <w:szCs w:val="18"/>
              </w:rPr>
              <w:t>710</w:t>
            </w:r>
          </w:p>
        </w:tc>
        <w:tc>
          <w:tcPr>
            <w:tcW w:w="720" w:type="dxa"/>
            <w:vAlign w:val="center"/>
          </w:tcPr>
          <w:p w14:paraId="1010B15F" w14:textId="6839DBBF" w:rsidR="001B662D" w:rsidRDefault="001B662D" w:rsidP="001B662D">
            <w:pPr>
              <w:pStyle w:val="BodyText2"/>
              <w:spacing w:line="276" w:lineRule="auto"/>
              <w:jc w:val="center"/>
              <w:rPr>
                <w:rFonts w:cs="Arial"/>
                <w:sz w:val="18"/>
                <w:szCs w:val="18"/>
              </w:rPr>
            </w:pPr>
            <w:r>
              <w:rPr>
                <w:rFonts w:cs="Arial"/>
                <w:sz w:val="18"/>
                <w:szCs w:val="18"/>
              </w:rPr>
              <w:t>617</w:t>
            </w:r>
          </w:p>
        </w:tc>
        <w:tc>
          <w:tcPr>
            <w:tcW w:w="720" w:type="dxa"/>
            <w:gridSpan w:val="2"/>
            <w:vAlign w:val="center"/>
          </w:tcPr>
          <w:p w14:paraId="22289D87" w14:textId="1294669B" w:rsidR="001B662D" w:rsidRDefault="001B662D" w:rsidP="001B662D">
            <w:pPr>
              <w:pStyle w:val="BodyText2"/>
              <w:spacing w:line="276" w:lineRule="auto"/>
              <w:jc w:val="center"/>
              <w:rPr>
                <w:rFonts w:cs="Arial"/>
                <w:sz w:val="18"/>
                <w:szCs w:val="18"/>
              </w:rPr>
            </w:pPr>
            <w:r>
              <w:rPr>
                <w:rFonts w:cs="Arial"/>
                <w:sz w:val="18"/>
                <w:szCs w:val="18"/>
              </w:rPr>
              <w:t>718</w:t>
            </w:r>
          </w:p>
        </w:tc>
      </w:tr>
      <w:tr w:rsidR="001B662D" w14:paraId="62A1F095" w14:textId="77777777" w:rsidTr="00142DDB">
        <w:trPr>
          <w:gridBefore w:val="1"/>
          <w:wBefore w:w="90" w:type="dxa"/>
          <w:cantSplit/>
          <w:trHeight w:hRule="exact" w:val="216"/>
        </w:trPr>
        <w:tc>
          <w:tcPr>
            <w:tcW w:w="2168" w:type="dxa"/>
            <w:shd w:val="clear" w:color="auto" w:fill="DBE5F1"/>
            <w:vAlign w:val="center"/>
          </w:tcPr>
          <w:p w14:paraId="6D3BF3CB" w14:textId="77777777" w:rsidR="001B662D" w:rsidRPr="00446FC1" w:rsidRDefault="001B662D" w:rsidP="001B662D">
            <w:pPr>
              <w:pStyle w:val="BodyText2"/>
              <w:spacing w:line="276" w:lineRule="auto"/>
              <w:rPr>
                <w:rFonts w:cs="Arial"/>
                <w:b/>
                <w:sz w:val="18"/>
                <w:szCs w:val="18"/>
              </w:rPr>
            </w:pPr>
            <w:r>
              <w:rPr>
                <w:b/>
                <w:sz w:val="18"/>
                <w:szCs w:val="18"/>
              </w:rPr>
              <w:t>ACTIVE CASES FY END</w:t>
            </w:r>
          </w:p>
        </w:tc>
        <w:tc>
          <w:tcPr>
            <w:tcW w:w="810" w:type="dxa"/>
            <w:shd w:val="clear" w:color="auto" w:fill="DBE5F1"/>
            <w:vAlign w:val="center"/>
          </w:tcPr>
          <w:p w14:paraId="67C2CE4E" w14:textId="74D551FC" w:rsidR="001B662D" w:rsidRDefault="001B662D" w:rsidP="001B662D">
            <w:pPr>
              <w:pStyle w:val="BodyText2"/>
              <w:spacing w:line="276" w:lineRule="auto"/>
              <w:jc w:val="center"/>
              <w:rPr>
                <w:sz w:val="18"/>
                <w:szCs w:val="18"/>
              </w:rPr>
            </w:pPr>
            <w:r>
              <w:rPr>
                <w:b/>
                <w:sz w:val="18"/>
                <w:szCs w:val="18"/>
              </w:rPr>
              <w:t>6</w:t>
            </w:r>
            <w:r w:rsidR="008A6997">
              <w:rPr>
                <w:b/>
                <w:sz w:val="18"/>
                <w:szCs w:val="18"/>
              </w:rPr>
              <w:t>77</w:t>
            </w:r>
          </w:p>
        </w:tc>
        <w:tc>
          <w:tcPr>
            <w:tcW w:w="810" w:type="dxa"/>
            <w:shd w:val="clear" w:color="auto" w:fill="DBE5F1"/>
            <w:vAlign w:val="center"/>
          </w:tcPr>
          <w:p w14:paraId="2D0BB42B" w14:textId="20130A28" w:rsidR="001B662D" w:rsidRDefault="001B662D" w:rsidP="001B662D">
            <w:pPr>
              <w:pStyle w:val="BodyText2"/>
              <w:spacing w:line="276" w:lineRule="auto"/>
              <w:jc w:val="center"/>
              <w:rPr>
                <w:sz w:val="18"/>
                <w:szCs w:val="18"/>
              </w:rPr>
            </w:pPr>
            <w:r w:rsidRPr="00446FC1">
              <w:rPr>
                <w:b/>
                <w:sz w:val="18"/>
                <w:szCs w:val="18"/>
              </w:rPr>
              <w:t xml:space="preserve">- </w:t>
            </w:r>
            <w:r>
              <w:rPr>
                <w:b/>
                <w:sz w:val="18"/>
                <w:szCs w:val="18"/>
              </w:rPr>
              <w:t>9</w:t>
            </w:r>
            <w:r w:rsidRPr="00446FC1">
              <w:rPr>
                <w:b/>
                <w:sz w:val="18"/>
                <w:szCs w:val="18"/>
              </w:rPr>
              <w:t>.</w:t>
            </w:r>
            <w:r>
              <w:rPr>
                <w:b/>
                <w:sz w:val="18"/>
                <w:szCs w:val="18"/>
              </w:rPr>
              <w:t>2</w:t>
            </w:r>
            <w:r w:rsidRPr="00446FC1">
              <w:rPr>
                <w:b/>
                <w:sz w:val="18"/>
                <w:szCs w:val="18"/>
              </w:rPr>
              <w:t>%</w:t>
            </w:r>
          </w:p>
        </w:tc>
        <w:tc>
          <w:tcPr>
            <w:tcW w:w="797" w:type="dxa"/>
            <w:shd w:val="clear" w:color="auto" w:fill="DBE5F1"/>
            <w:vAlign w:val="center"/>
          </w:tcPr>
          <w:p w14:paraId="44F36B0B" w14:textId="72A94545" w:rsidR="001B662D" w:rsidRDefault="001B662D" w:rsidP="001B662D">
            <w:pPr>
              <w:pStyle w:val="BodyText2"/>
              <w:spacing w:line="276" w:lineRule="auto"/>
              <w:jc w:val="center"/>
              <w:rPr>
                <w:sz w:val="18"/>
                <w:szCs w:val="18"/>
              </w:rPr>
            </w:pPr>
            <w:r w:rsidRPr="00446FC1">
              <w:rPr>
                <w:b/>
                <w:sz w:val="18"/>
                <w:szCs w:val="18"/>
              </w:rPr>
              <w:t>749</w:t>
            </w:r>
          </w:p>
        </w:tc>
        <w:tc>
          <w:tcPr>
            <w:tcW w:w="810" w:type="dxa"/>
            <w:shd w:val="clear" w:color="auto" w:fill="DBE5F1"/>
            <w:vAlign w:val="center"/>
          </w:tcPr>
          <w:p w14:paraId="477F11B3" w14:textId="0F62BB3A" w:rsidR="001B662D" w:rsidRPr="00B6015A" w:rsidRDefault="001B662D" w:rsidP="001B662D">
            <w:pPr>
              <w:pStyle w:val="BodyText2"/>
              <w:spacing w:line="276" w:lineRule="auto"/>
              <w:jc w:val="center"/>
              <w:rPr>
                <w:bCs/>
                <w:sz w:val="18"/>
                <w:szCs w:val="18"/>
              </w:rPr>
            </w:pPr>
            <w:r w:rsidRPr="00B6015A">
              <w:rPr>
                <w:bCs/>
                <w:sz w:val="18"/>
                <w:szCs w:val="18"/>
              </w:rPr>
              <w:t>798</w:t>
            </w:r>
          </w:p>
        </w:tc>
        <w:tc>
          <w:tcPr>
            <w:tcW w:w="720" w:type="dxa"/>
            <w:shd w:val="clear" w:color="auto" w:fill="DBE5F1"/>
            <w:vAlign w:val="center"/>
          </w:tcPr>
          <w:p w14:paraId="1FD70B3D" w14:textId="1A9287B5" w:rsidR="001B662D" w:rsidRDefault="001B662D" w:rsidP="001B662D">
            <w:pPr>
              <w:pStyle w:val="BodyText2"/>
              <w:spacing w:line="276" w:lineRule="auto"/>
              <w:jc w:val="center"/>
              <w:rPr>
                <w:sz w:val="18"/>
                <w:szCs w:val="18"/>
              </w:rPr>
            </w:pPr>
            <w:r>
              <w:rPr>
                <w:sz w:val="18"/>
                <w:szCs w:val="18"/>
              </w:rPr>
              <w:t>723</w:t>
            </w:r>
          </w:p>
        </w:tc>
        <w:tc>
          <w:tcPr>
            <w:tcW w:w="720" w:type="dxa"/>
            <w:shd w:val="clear" w:color="auto" w:fill="DBE5F1"/>
            <w:vAlign w:val="center"/>
          </w:tcPr>
          <w:p w14:paraId="6692C01E" w14:textId="29E05DB4" w:rsidR="001B662D" w:rsidRDefault="001B662D" w:rsidP="001B662D">
            <w:pPr>
              <w:pStyle w:val="BodyText2"/>
              <w:spacing w:line="276" w:lineRule="auto"/>
              <w:jc w:val="center"/>
              <w:rPr>
                <w:sz w:val="18"/>
                <w:szCs w:val="18"/>
              </w:rPr>
            </w:pPr>
            <w:r>
              <w:rPr>
                <w:sz w:val="18"/>
                <w:szCs w:val="18"/>
              </w:rPr>
              <w:t>756</w:t>
            </w:r>
          </w:p>
        </w:tc>
        <w:tc>
          <w:tcPr>
            <w:tcW w:w="720" w:type="dxa"/>
            <w:shd w:val="clear" w:color="auto" w:fill="DBE5F1"/>
            <w:vAlign w:val="center"/>
          </w:tcPr>
          <w:p w14:paraId="568295E4" w14:textId="4A6C6F36" w:rsidR="001B662D" w:rsidRDefault="001B662D" w:rsidP="001B662D">
            <w:pPr>
              <w:pStyle w:val="BodyText2"/>
              <w:spacing w:line="276" w:lineRule="auto"/>
              <w:jc w:val="center"/>
              <w:rPr>
                <w:sz w:val="18"/>
                <w:szCs w:val="18"/>
              </w:rPr>
            </w:pPr>
            <w:r>
              <w:rPr>
                <w:sz w:val="18"/>
                <w:szCs w:val="18"/>
              </w:rPr>
              <w:t>684</w:t>
            </w:r>
          </w:p>
        </w:tc>
        <w:tc>
          <w:tcPr>
            <w:tcW w:w="720" w:type="dxa"/>
            <w:shd w:val="clear" w:color="auto" w:fill="DBE5F1"/>
            <w:vAlign w:val="center"/>
          </w:tcPr>
          <w:p w14:paraId="35F5F2DC" w14:textId="5D7BD851" w:rsidR="001B662D" w:rsidRDefault="001B662D" w:rsidP="001B662D">
            <w:pPr>
              <w:pStyle w:val="BodyText2"/>
              <w:spacing w:line="276" w:lineRule="auto"/>
              <w:jc w:val="center"/>
              <w:rPr>
                <w:sz w:val="18"/>
                <w:szCs w:val="18"/>
              </w:rPr>
            </w:pPr>
            <w:r>
              <w:rPr>
                <w:sz w:val="18"/>
                <w:szCs w:val="18"/>
              </w:rPr>
              <w:t>713</w:t>
            </w:r>
          </w:p>
        </w:tc>
        <w:tc>
          <w:tcPr>
            <w:tcW w:w="720" w:type="dxa"/>
            <w:shd w:val="clear" w:color="auto" w:fill="DBE5F1"/>
            <w:vAlign w:val="center"/>
          </w:tcPr>
          <w:p w14:paraId="38A401D5" w14:textId="2A38EC28" w:rsidR="001B662D" w:rsidRDefault="001B662D" w:rsidP="001B662D">
            <w:pPr>
              <w:pStyle w:val="BodyText2"/>
              <w:spacing w:line="276" w:lineRule="auto"/>
              <w:jc w:val="center"/>
              <w:rPr>
                <w:sz w:val="18"/>
                <w:szCs w:val="18"/>
              </w:rPr>
            </w:pPr>
            <w:r>
              <w:rPr>
                <w:sz w:val="18"/>
                <w:szCs w:val="18"/>
              </w:rPr>
              <w:t>746</w:t>
            </w:r>
          </w:p>
        </w:tc>
        <w:tc>
          <w:tcPr>
            <w:tcW w:w="720" w:type="dxa"/>
            <w:shd w:val="clear" w:color="auto" w:fill="DBE5F1"/>
            <w:vAlign w:val="center"/>
          </w:tcPr>
          <w:p w14:paraId="70EA56D7" w14:textId="06FD6A86" w:rsidR="001B662D" w:rsidRDefault="001B662D" w:rsidP="001B662D">
            <w:pPr>
              <w:pStyle w:val="BodyText2"/>
              <w:spacing w:line="276" w:lineRule="auto"/>
              <w:jc w:val="center"/>
              <w:rPr>
                <w:sz w:val="18"/>
                <w:szCs w:val="18"/>
              </w:rPr>
            </w:pPr>
            <w:r>
              <w:rPr>
                <w:sz w:val="18"/>
                <w:szCs w:val="18"/>
              </w:rPr>
              <w:t>817</w:t>
            </w:r>
          </w:p>
        </w:tc>
        <w:tc>
          <w:tcPr>
            <w:tcW w:w="720" w:type="dxa"/>
            <w:gridSpan w:val="2"/>
            <w:shd w:val="clear" w:color="auto" w:fill="DBE5F1"/>
            <w:vAlign w:val="center"/>
          </w:tcPr>
          <w:p w14:paraId="4B14D108" w14:textId="742A5E48" w:rsidR="001B662D" w:rsidRDefault="001B662D" w:rsidP="001B662D">
            <w:pPr>
              <w:pStyle w:val="BodyText2"/>
              <w:spacing w:line="276" w:lineRule="auto"/>
              <w:jc w:val="center"/>
              <w:rPr>
                <w:sz w:val="18"/>
                <w:szCs w:val="18"/>
              </w:rPr>
            </w:pPr>
            <w:r>
              <w:rPr>
                <w:sz w:val="18"/>
                <w:szCs w:val="18"/>
              </w:rPr>
              <w:t>670</w:t>
            </w:r>
          </w:p>
        </w:tc>
      </w:tr>
    </w:tbl>
    <w:bookmarkEnd w:id="13"/>
    <w:p w14:paraId="608034F1" w14:textId="6125BD8D" w:rsidR="00EA119C" w:rsidRPr="005E0ABB" w:rsidRDefault="008A6997" w:rsidP="005E0ABB">
      <w:pPr>
        <w:tabs>
          <w:tab w:val="left" w:pos="5850"/>
        </w:tabs>
        <w:ind w:firstLine="90"/>
        <w:rPr>
          <w:b/>
        </w:rPr>
      </w:pPr>
      <w:r>
        <w:rPr>
          <w:noProof/>
        </w:rPr>
        <w:drawing>
          <wp:inline distT="0" distB="0" distL="0" distR="0" wp14:anchorId="788DF848" wp14:editId="5D8ABD61">
            <wp:extent cx="6629400" cy="1333500"/>
            <wp:effectExtent l="0" t="0" r="0" b="0"/>
            <wp:docPr id="4" name="Chart 4">
              <a:extLst xmlns:a="http://schemas.openxmlformats.org/drawingml/2006/main">
                <a:ext uri="{FF2B5EF4-FFF2-40B4-BE49-F238E27FC236}">
                  <a16:creationId xmlns:a16="http://schemas.microsoft.com/office/drawing/2014/main" id="{7E4EE0B4-6CD2-4ECE-B3D2-DEDBEB35DA5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F8EB37D" w14:textId="5D765CC7" w:rsidR="006437C9" w:rsidRDefault="00A57CB4" w:rsidP="00E938EC">
      <w:pPr>
        <w:tabs>
          <w:tab w:val="left" w:pos="5850"/>
        </w:tabs>
        <w:rPr>
          <w:b/>
          <w:sz w:val="10"/>
          <w:szCs w:val="10"/>
          <w:u w:val="single"/>
        </w:rPr>
      </w:pPr>
      <w:r>
        <w:rPr>
          <w:b/>
          <w:u w:val="single"/>
        </w:rPr>
        <w:t xml:space="preserve">  </w:t>
      </w:r>
    </w:p>
    <w:p w14:paraId="16A09CFE" w14:textId="05E4DA04" w:rsidR="00142DDB" w:rsidRDefault="00C811A1" w:rsidP="006437C9">
      <w:pPr>
        <w:tabs>
          <w:tab w:val="left" w:pos="5850"/>
        </w:tabs>
        <w:spacing w:after="0"/>
        <w:rPr>
          <w:rFonts w:cs="Calibri"/>
        </w:rPr>
      </w:pPr>
      <w:r>
        <w:rPr>
          <w:noProof/>
          <w:shd w:val="clear" w:color="auto" w:fill="D9D9D9" w:themeFill="background1" w:themeFillShade="D9"/>
        </w:rPr>
        <w:drawing>
          <wp:anchor distT="0" distB="0" distL="114300" distR="114300" simplePos="0" relativeHeight="251653120" behindDoc="0" locked="0" layoutInCell="1" allowOverlap="1" wp14:anchorId="7B5CD7C9" wp14:editId="16AF2456">
            <wp:simplePos x="0" y="0"/>
            <wp:positionH relativeFrom="margin">
              <wp:posOffset>-184668</wp:posOffset>
            </wp:positionH>
            <wp:positionV relativeFrom="paragraph">
              <wp:posOffset>225192</wp:posOffset>
            </wp:positionV>
            <wp:extent cx="7099222" cy="3976797"/>
            <wp:effectExtent l="0" t="0" r="635" b="0"/>
            <wp:wrapNone/>
            <wp:docPr id="14" name="Chart 10" descr="Case Activity Chart showing the history of Commission Complaint inventory for a 10-year period by Jurisdiction. The number of employment cases filed increased by 3%, comprising 66.8% of all cases filed. The number of housing cases filed decreased by 6%, comprising 13.9% of all cases filed. The number of public accommodation cases filed increased by 23%, comprising 16.8% of all cases filed; the number of Education cases filed increased by 21%, comprising 2.2% of all cases filed. The number of Credit extension cases filed was up from 0 to 2 cases, comprising .3% of all cases f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 r="-141"/>
                    <a:stretch/>
                  </pic:blipFill>
                  <pic:spPr bwMode="auto">
                    <a:xfrm>
                      <a:off x="0" y="0"/>
                      <a:ext cx="7108570" cy="3982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6144">
        <w:rPr>
          <w:rFonts w:cs="Calibri"/>
        </w:rPr>
        <w:t>As usual, in FY</w:t>
      </w:r>
      <w:r w:rsidR="008751BA">
        <w:rPr>
          <w:rFonts w:cs="Calibri"/>
        </w:rPr>
        <w:t xml:space="preserve"> </w:t>
      </w:r>
      <w:r w:rsidR="00116144">
        <w:rPr>
          <w:rFonts w:cs="Calibri"/>
        </w:rPr>
        <w:t>201</w:t>
      </w:r>
      <w:r w:rsidR="00B76858">
        <w:rPr>
          <w:rFonts w:cs="Calibri"/>
        </w:rPr>
        <w:t>9</w:t>
      </w:r>
      <w:r w:rsidR="00116144">
        <w:rPr>
          <w:rFonts w:cs="Calibri"/>
        </w:rPr>
        <w:t xml:space="preserve"> the vast majority of complaints filed (</w:t>
      </w:r>
      <w:r w:rsidR="00CC25DB">
        <w:rPr>
          <w:rFonts w:cs="Calibri"/>
        </w:rPr>
        <w:t>66.8</w:t>
      </w:r>
      <w:r w:rsidR="00116144">
        <w:rPr>
          <w:rFonts w:cs="Calibri"/>
        </w:rPr>
        <w:t>%) alleged employment discrimination.</w:t>
      </w:r>
    </w:p>
    <w:p w14:paraId="408C99B3" w14:textId="6E60F266" w:rsidR="006437C9" w:rsidRPr="006437C9" w:rsidRDefault="006437C9" w:rsidP="006437C9">
      <w:pPr>
        <w:tabs>
          <w:tab w:val="left" w:pos="5850"/>
        </w:tabs>
        <w:spacing w:after="0"/>
        <w:rPr>
          <w:rFonts w:cs="Calibri"/>
          <w:sz w:val="4"/>
          <w:szCs w:val="4"/>
        </w:rPr>
      </w:pPr>
    </w:p>
    <w:tbl>
      <w:tblPr>
        <w:tblStyle w:val="GridTable7Colorful-Accent1"/>
        <w:tblpPr w:leftFromText="180" w:rightFromText="180" w:vertAnchor="text" w:horzAnchor="margin" w:tblpXSpec="center" w:tblpY="296"/>
        <w:tblW w:w="10415" w:type="dxa"/>
        <w:tblLayout w:type="fixed"/>
        <w:tblLook w:val="0420" w:firstRow="1" w:lastRow="0" w:firstColumn="0" w:lastColumn="0" w:noHBand="0" w:noVBand="1"/>
      </w:tblPr>
      <w:tblGrid>
        <w:gridCol w:w="450"/>
        <w:gridCol w:w="2340"/>
        <w:gridCol w:w="619"/>
        <w:gridCol w:w="720"/>
        <w:gridCol w:w="715"/>
        <w:gridCol w:w="619"/>
        <w:gridCol w:w="619"/>
        <w:gridCol w:w="619"/>
        <w:gridCol w:w="619"/>
        <w:gridCol w:w="619"/>
        <w:gridCol w:w="619"/>
        <w:gridCol w:w="619"/>
        <w:gridCol w:w="619"/>
        <w:gridCol w:w="374"/>
        <w:gridCol w:w="245"/>
      </w:tblGrid>
      <w:tr w:rsidR="001C207C" w14:paraId="06B5428F" w14:textId="77777777" w:rsidTr="001C207C">
        <w:trPr>
          <w:gridBefore w:val="1"/>
          <w:gridAfter w:val="1"/>
          <w:cnfStyle w:val="100000000000" w:firstRow="1" w:lastRow="0" w:firstColumn="0" w:lastColumn="0" w:oddVBand="0" w:evenVBand="0" w:oddHBand="0" w:evenHBand="0" w:firstRowFirstColumn="0" w:firstRowLastColumn="0" w:lastRowFirstColumn="0" w:lastRowLastColumn="0"/>
          <w:wBefore w:w="450" w:type="dxa"/>
          <w:wAfter w:w="245" w:type="dxa"/>
          <w:trHeight w:hRule="exact" w:val="432"/>
        </w:trPr>
        <w:tc>
          <w:tcPr>
            <w:tcW w:w="9720" w:type="dxa"/>
            <w:gridSpan w:val="13"/>
          </w:tcPr>
          <w:p w14:paraId="5607BBAE" w14:textId="2FD8545B" w:rsidR="001C207C" w:rsidRPr="007237B1" w:rsidRDefault="001C207C" w:rsidP="00D03879">
            <w:pPr>
              <w:ind w:left="-102" w:right="76" w:firstLine="90"/>
              <w:jc w:val="center"/>
              <w:rPr>
                <w:rFonts w:cs="Calibri"/>
                <w:b w:val="0"/>
                <w:bCs w:val="0"/>
                <w:color w:val="000000"/>
                <w:sz w:val="28"/>
                <w:szCs w:val="28"/>
              </w:rPr>
            </w:pPr>
            <w:bookmarkStart w:id="14" w:name="ComplaintsFiledBYFYbyJuris"/>
            <w:r>
              <w:rPr>
                <w:rFonts w:cs="Calibri"/>
                <w:color w:val="000000"/>
                <w:sz w:val="28"/>
                <w:szCs w:val="28"/>
              </w:rPr>
              <w:t>HISTORICAL CASES FILED</w:t>
            </w:r>
            <w:r w:rsidRPr="007237B1">
              <w:rPr>
                <w:rFonts w:cs="Calibri"/>
                <w:color w:val="000000"/>
                <w:sz w:val="28"/>
                <w:szCs w:val="28"/>
              </w:rPr>
              <w:t xml:space="preserve"> BY JURISDICTION </w:t>
            </w:r>
          </w:p>
          <w:bookmarkEnd w:id="14"/>
          <w:p w14:paraId="01B7E412" w14:textId="77777777" w:rsidR="001C207C" w:rsidRPr="000B6B9F" w:rsidRDefault="001C207C" w:rsidP="00D03879">
            <w:pPr>
              <w:ind w:left="-102" w:right="76" w:firstLine="90"/>
              <w:jc w:val="center"/>
              <w:rPr>
                <w:sz w:val="24"/>
              </w:rPr>
            </w:pPr>
          </w:p>
        </w:tc>
      </w:tr>
      <w:tr w:rsidR="00731FE4" w:rsidRPr="00A8314E" w14:paraId="6F2B1692" w14:textId="77777777" w:rsidTr="001C207C">
        <w:trPr>
          <w:cnfStyle w:val="000000100000" w:firstRow="0" w:lastRow="0" w:firstColumn="0" w:lastColumn="0" w:oddVBand="0" w:evenVBand="0" w:oddHBand="1" w:evenHBand="0" w:firstRowFirstColumn="0" w:firstRowLastColumn="0" w:lastRowFirstColumn="0" w:lastRowLastColumn="0"/>
          <w:trHeight w:val="20"/>
        </w:trPr>
        <w:tc>
          <w:tcPr>
            <w:tcW w:w="2790" w:type="dxa"/>
            <w:gridSpan w:val="2"/>
            <w:tcBorders>
              <w:left w:val="single" w:sz="4" w:space="0" w:color="404040" w:themeColor="text1" w:themeTint="BF"/>
            </w:tcBorders>
            <w:shd w:val="clear" w:color="auto" w:fill="7F7F7F" w:themeFill="text1" w:themeFillTint="80"/>
            <w:noWrap/>
          </w:tcPr>
          <w:p w14:paraId="72C72E62" w14:textId="280F48BC" w:rsidR="00E0209A" w:rsidRPr="000E3837" w:rsidRDefault="00E0209A" w:rsidP="00E0209A">
            <w:pPr>
              <w:spacing w:after="0"/>
              <w:ind w:left="-113" w:firstLine="113"/>
              <w:jc w:val="center"/>
              <w:rPr>
                <w:rFonts w:cs="Calibri"/>
                <w:b/>
                <w:color w:val="FFFFFF" w:themeColor="background1"/>
                <w:sz w:val="18"/>
                <w:szCs w:val="16"/>
              </w:rPr>
            </w:pPr>
            <w:r w:rsidRPr="000E3837">
              <w:rPr>
                <w:rFonts w:cs="Calibri"/>
                <w:b/>
                <w:color w:val="FFFFFF" w:themeColor="background1"/>
                <w:sz w:val="18"/>
                <w:szCs w:val="16"/>
              </w:rPr>
              <w:t>JURISDICTION            FY:</w:t>
            </w:r>
          </w:p>
        </w:tc>
        <w:tc>
          <w:tcPr>
            <w:tcW w:w="619" w:type="dxa"/>
            <w:shd w:val="clear" w:color="auto" w:fill="7F7F7F" w:themeFill="text1" w:themeFillTint="80"/>
            <w:vAlign w:val="center"/>
          </w:tcPr>
          <w:p w14:paraId="5E4B4C8B" w14:textId="7AE83CE4" w:rsidR="00E0209A" w:rsidRPr="00870E7C" w:rsidRDefault="00E0209A" w:rsidP="00E0209A">
            <w:pPr>
              <w:spacing w:after="0"/>
              <w:jc w:val="center"/>
              <w:rPr>
                <w:rFonts w:cs="Calibri"/>
                <w:b/>
                <w:color w:val="FFFFFF" w:themeColor="background1"/>
                <w:sz w:val="18"/>
                <w:szCs w:val="16"/>
              </w:rPr>
            </w:pPr>
            <w:r w:rsidRPr="00870E7C">
              <w:rPr>
                <w:rFonts w:cs="Calibri"/>
                <w:b/>
                <w:color w:val="FFFFFF" w:themeColor="background1"/>
                <w:sz w:val="18"/>
                <w:szCs w:val="16"/>
              </w:rPr>
              <w:t>2019</w:t>
            </w:r>
          </w:p>
        </w:tc>
        <w:tc>
          <w:tcPr>
            <w:tcW w:w="720" w:type="dxa"/>
            <w:shd w:val="clear" w:color="auto" w:fill="7F7F7F" w:themeFill="text1" w:themeFillTint="80"/>
          </w:tcPr>
          <w:p w14:paraId="07398BAB" w14:textId="52BB09E0" w:rsidR="00E0209A" w:rsidRPr="00870E7C" w:rsidRDefault="00E0209A" w:rsidP="00E0209A">
            <w:pPr>
              <w:spacing w:after="0"/>
              <w:jc w:val="center"/>
              <w:rPr>
                <w:rFonts w:cs="Calibri"/>
                <w:b/>
                <w:color w:val="FFFFFF" w:themeColor="background1"/>
                <w:sz w:val="18"/>
                <w:szCs w:val="16"/>
              </w:rPr>
            </w:pPr>
            <w:r w:rsidRPr="00870E7C">
              <w:rPr>
                <w:rFonts w:cs="Calibri"/>
                <w:b/>
                <w:color w:val="FFFFFF" w:themeColor="background1"/>
                <w:sz w:val="18"/>
                <w:szCs w:val="16"/>
              </w:rPr>
              <w:t xml:space="preserve">% </w:t>
            </w:r>
          </w:p>
        </w:tc>
        <w:tc>
          <w:tcPr>
            <w:tcW w:w="715" w:type="dxa"/>
            <w:shd w:val="clear" w:color="auto" w:fill="7F7F7F" w:themeFill="text1" w:themeFillTint="80"/>
            <w:noWrap/>
            <w:vAlign w:val="center"/>
          </w:tcPr>
          <w:p w14:paraId="09C4513B" w14:textId="74AAACFB" w:rsidR="00E0209A" w:rsidRPr="00E0209A" w:rsidRDefault="00E0209A" w:rsidP="00E0209A">
            <w:pPr>
              <w:spacing w:after="0"/>
              <w:jc w:val="center"/>
              <w:rPr>
                <w:rFonts w:cs="Calibri"/>
                <w:bCs/>
                <w:color w:val="FFFFFF" w:themeColor="background1"/>
                <w:sz w:val="18"/>
                <w:szCs w:val="16"/>
              </w:rPr>
            </w:pPr>
            <w:r w:rsidRPr="00E0209A">
              <w:rPr>
                <w:rFonts w:cs="Calibri"/>
                <w:bCs/>
                <w:color w:val="FFFFFF" w:themeColor="background1"/>
                <w:sz w:val="18"/>
                <w:szCs w:val="16"/>
              </w:rPr>
              <w:t xml:space="preserve">% </w:t>
            </w:r>
            <w:r w:rsidRPr="00E0209A">
              <w:rPr>
                <w:rFonts w:cs="Calibri"/>
                <w:bCs/>
                <w:color w:val="FFFFFF" w:themeColor="background1"/>
                <w:sz w:val="16"/>
                <w:szCs w:val="16"/>
              </w:rPr>
              <w:t>+ / -</w:t>
            </w:r>
          </w:p>
        </w:tc>
        <w:tc>
          <w:tcPr>
            <w:tcW w:w="619" w:type="dxa"/>
            <w:shd w:val="clear" w:color="auto" w:fill="7F7F7F" w:themeFill="text1" w:themeFillTint="80"/>
            <w:vAlign w:val="center"/>
          </w:tcPr>
          <w:p w14:paraId="4B45F6E4" w14:textId="6B77277C" w:rsidR="00E0209A" w:rsidRPr="00870E7C" w:rsidRDefault="00E0209A" w:rsidP="00E0209A">
            <w:pPr>
              <w:spacing w:after="0"/>
              <w:jc w:val="center"/>
              <w:rPr>
                <w:rFonts w:cs="Calibri"/>
                <w:b/>
                <w:color w:val="FFFFFF" w:themeColor="background1"/>
                <w:sz w:val="18"/>
                <w:szCs w:val="16"/>
              </w:rPr>
            </w:pPr>
            <w:r w:rsidRPr="00870E7C">
              <w:rPr>
                <w:rFonts w:cs="Calibri"/>
                <w:b/>
                <w:color w:val="FFFFFF" w:themeColor="background1"/>
                <w:sz w:val="18"/>
                <w:szCs w:val="16"/>
              </w:rPr>
              <w:t>2018</w:t>
            </w:r>
          </w:p>
        </w:tc>
        <w:tc>
          <w:tcPr>
            <w:tcW w:w="619" w:type="dxa"/>
            <w:shd w:val="clear" w:color="auto" w:fill="7F7F7F" w:themeFill="text1" w:themeFillTint="80"/>
            <w:noWrap/>
            <w:vAlign w:val="center"/>
          </w:tcPr>
          <w:p w14:paraId="4B6D0B04" w14:textId="64131628" w:rsidR="00E0209A" w:rsidRPr="00870E7C" w:rsidRDefault="00E0209A" w:rsidP="00E0209A">
            <w:pPr>
              <w:spacing w:after="0"/>
              <w:jc w:val="center"/>
              <w:rPr>
                <w:rFonts w:cs="Calibri"/>
                <w:b/>
                <w:color w:val="FFFFFF" w:themeColor="background1"/>
                <w:sz w:val="18"/>
                <w:szCs w:val="16"/>
              </w:rPr>
            </w:pPr>
            <w:r w:rsidRPr="00870E7C">
              <w:rPr>
                <w:rFonts w:cs="Calibri"/>
                <w:b/>
                <w:color w:val="FFFFFF" w:themeColor="background1"/>
                <w:sz w:val="18"/>
                <w:szCs w:val="16"/>
              </w:rPr>
              <w:t>2017</w:t>
            </w:r>
          </w:p>
        </w:tc>
        <w:tc>
          <w:tcPr>
            <w:tcW w:w="619" w:type="dxa"/>
            <w:shd w:val="clear" w:color="auto" w:fill="7F7F7F" w:themeFill="text1" w:themeFillTint="80"/>
            <w:noWrap/>
            <w:vAlign w:val="center"/>
          </w:tcPr>
          <w:p w14:paraId="314C7657" w14:textId="503234D8"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2016</w:t>
            </w:r>
          </w:p>
        </w:tc>
        <w:tc>
          <w:tcPr>
            <w:tcW w:w="619" w:type="dxa"/>
            <w:shd w:val="clear" w:color="auto" w:fill="7F7F7F" w:themeFill="text1" w:themeFillTint="80"/>
            <w:noWrap/>
            <w:vAlign w:val="center"/>
          </w:tcPr>
          <w:p w14:paraId="5D64B1EF" w14:textId="030CA6BD"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2015</w:t>
            </w:r>
          </w:p>
        </w:tc>
        <w:tc>
          <w:tcPr>
            <w:tcW w:w="619" w:type="dxa"/>
            <w:shd w:val="clear" w:color="auto" w:fill="7F7F7F" w:themeFill="text1" w:themeFillTint="80"/>
            <w:noWrap/>
            <w:vAlign w:val="center"/>
          </w:tcPr>
          <w:p w14:paraId="7B0AFEDA" w14:textId="26BE045B"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2014</w:t>
            </w:r>
          </w:p>
        </w:tc>
        <w:tc>
          <w:tcPr>
            <w:tcW w:w="619" w:type="dxa"/>
            <w:shd w:val="clear" w:color="auto" w:fill="7F7F7F" w:themeFill="text1" w:themeFillTint="80"/>
            <w:noWrap/>
            <w:vAlign w:val="center"/>
          </w:tcPr>
          <w:p w14:paraId="6FDFFA03" w14:textId="0E2589BA"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2013</w:t>
            </w:r>
          </w:p>
        </w:tc>
        <w:tc>
          <w:tcPr>
            <w:tcW w:w="619" w:type="dxa"/>
            <w:shd w:val="clear" w:color="auto" w:fill="7F7F7F" w:themeFill="text1" w:themeFillTint="80"/>
            <w:noWrap/>
            <w:vAlign w:val="center"/>
          </w:tcPr>
          <w:p w14:paraId="7E873900" w14:textId="3829020B"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2012</w:t>
            </w:r>
          </w:p>
        </w:tc>
        <w:tc>
          <w:tcPr>
            <w:tcW w:w="619" w:type="dxa"/>
            <w:shd w:val="clear" w:color="auto" w:fill="7F7F7F" w:themeFill="text1" w:themeFillTint="80"/>
            <w:noWrap/>
            <w:vAlign w:val="center"/>
          </w:tcPr>
          <w:p w14:paraId="24A2B534" w14:textId="64F0E004"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2011</w:t>
            </w:r>
          </w:p>
        </w:tc>
        <w:tc>
          <w:tcPr>
            <w:tcW w:w="619" w:type="dxa"/>
            <w:gridSpan w:val="2"/>
            <w:shd w:val="clear" w:color="auto" w:fill="7F7F7F" w:themeFill="text1" w:themeFillTint="80"/>
            <w:noWrap/>
            <w:vAlign w:val="center"/>
          </w:tcPr>
          <w:p w14:paraId="110E5DA4" w14:textId="29947BFB" w:rsidR="00E0209A" w:rsidRPr="000E3837" w:rsidRDefault="00E0209A" w:rsidP="00E0209A">
            <w:pPr>
              <w:spacing w:after="0"/>
              <w:jc w:val="center"/>
              <w:rPr>
                <w:rFonts w:cs="Calibri"/>
                <w:b/>
                <w:color w:val="FFFFFF" w:themeColor="background1"/>
                <w:sz w:val="18"/>
                <w:szCs w:val="16"/>
              </w:rPr>
            </w:pPr>
            <w:r w:rsidRPr="000E3837">
              <w:rPr>
                <w:rFonts w:cs="Calibri"/>
                <w:b/>
                <w:color w:val="FFFFFF" w:themeColor="background1"/>
                <w:sz w:val="18"/>
                <w:szCs w:val="16"/>
              </w:rPr>
              <w:t>2010</w:t>
            </w:r>
          </w:p>
        </w:tc>
      </w:tr>
      <w:tr w:rsidR="00C811A1" w:rsidRPr="00A8314E" w14:paraId="290E3899" w14:textId="77777777" w:rsidTr="001C207C">
        <w:trPr>
          <w:trHeight w:val="20"/>
        </w:trPr>
        <w:tc>
          <w:tcPr>
            <w:tcW w:w="2790" w:type="dxa"/>
            <w:gridSpan w:val="2"/>
            <w:vAlign w:val="center"/>
          </w:tcPr>
          <w:p w14:paraId="630DCF81"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EMPLOYMENT</w:t>
            </w:r>
          </w:p>
        </w:tc>
        <w:tc>
          <w:tcPr>
            <w:tcW w:w="619" w:type="dxa"/>
            <w:vAlign w:val="center"/>
          </w:tcPr>
          <w:p w14:paraId="23DE7A6E" w14:textId="20303E58"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508</w:t>
            </w:r>
          </w:p>
        </w:tc>
        <w:tc>
          <w:tcPr>
            <w:tcW w:w="720" w:type="dxa"/>
          </w:tcPr>
          <w:p w14:paraId="05B9030D" w14:textId="43141815"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66.8%</w:t>
            </w:r>
          </w:p>
        </w:tc>
        <w:tc>
          <w:tcPr>
            <w:tcW w:w="715" w:type="dxa"/>
            <w:vAlign w:val="bottom"/>
          </w:tcPr>
          <w:p w14:paraId="290B9D63" w14:textId="310E5BD8"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sz w:val="16"/>
                <w:szCs w:val="16"/>
              </w:rPr>
              <w:t>3%</w:t>
            </w:r>
          </w:p>
        </w:tc>
        <w:tc>
          <w:tcPr>
            <w:tcW w:w="619" w:type="dxa"/>
            <w:vAlign w:val="center"/>
          </w:tcPr>
          <w:p w14:paraId="3E2E8503" w14:textId="17C26B23"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492</w:t>
            </w:r>
          </w:p>
        </w:tc>
        <w:tc>
          <w:tcPr>
            <w:tcW w:w="619" w:type="dxa"/>
            <w:vAlign w:val="center"/>
          </w:tcPr>
          <w:p w14:paraId="3DA1A71F" w14:textId="561D540E"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482</w:t>
            </w:r>
          </w:p>
        </w:tc>
        <w:tc>
          <w:tcPr>
            <w:tcW w:w="619" w:type="dxa"/>
            <w:vAlign w:val="center"/>
          </w:tcPr>
          <w:p w14:paraId="7D952706" w14:textId="587CBD67"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480</w:t>
            </w:r>
          </w:p>
        </w:tc>
        <w:tc>
          <w:tcPr>
            <w:tcW w:w="619" w:type="dxa"/>
            <w:vAlign w:val="center"/>
          </w:tcPr>
          <w:p w14:paraId="5E071E6B" w14:textId="40330B88"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548</w:t>
            </w:r>
          </w:p>
        </w:tc>
        <w:tc>
          <w:tcPr>
            <w:tcW w:w="619" w:type="dxa"/>
            <w:vAlign w:val="center"/>
          </w:tcPr>
          <w:p w14:paraId="5226D7D8" w14:textId="2F5FC89B"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518</w:t>
            </w:r>
          </w:p>
        </w:tc>
        <w:tc>
          <w:tcPr>
            <w:tcW w:w="619" w:type="dxa"/>
            <w:vAlign w:val="center"/>
          </w:tcPr>
          <w:p w14:paraId="373365AB" w14:textId="70EE12E7"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483</w:t>
            </w:r>
          </w:p>
        </w:tc>
        <w:tc>
          <w:tcPr>
            <w:tcW w:w="619" w:type="dxa"/>
            <w:vAlign w:val="center"/>
          </w:tcPr>
          <w:p w14:paraId="49D00FB0" w14:textId="74FBF7B4"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528</w:t>
            </w:r>
          </w:p>
        </w:tc>
        <w:tc>
          <w:tcPr>
            <w:tcW w:w="619" w:type="dxa"/>
            <w:vAlign w:val="center"/>
          </w:tcPr>
          <w:p w14:paraId="4DF6A01D" w14:textId="0DEDEA74"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618</w:t>
            </w:r>
          </w:p>
        </w:tc>
        <w:tc>
          <w:tcPr>
            <w:tcW w:w="619" w:type="dxa"/>
            <w:gridSpan w:val="2"/>
            <w:vAlign w:val="center"/>
          </w:tcPr>
          <w:p w14:paraId="096955D3" w14:textId="18545359"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492</w:t>
            </w:r>
          </w:p>
        </w:tc>
      </w:tr>
      <w:tr w:rsidR="00731FE4" w:rsidRPr="00A8314E" w14:paraId="39D7AB77" w14:textId="77777777" w:rsidTr="001C207C">
        <w:trPr>
          <w:cnfStyle w:val="000000100000" w:firstRow="0" w:lastRow="0" w:firstColumn="0" w:lastColumn="0" w:oddVBand="0" w:evenVBand="0" w:oddHBand="1" w:evenHBand="0" w:firstRowFirstColumn="0" w:firstRowLastColumn="0" w:lastRowFirstColumn="0" w:lastRowLastColumn="0"/>
          <w:trHeight w:val="20"/>
        </w:trPr>
        <w:tc>
          <w:tcPr>
            <w:tcW w:w="2790" w:type="dxa"/>
            <w:gridSpan w:val="2"/>
            <w:vAlign w:val="center"/>
          </w:tcPr>
          <w:p w14:paraId="219E2139"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HOUSING</w:t>
            </w:r>
          </w:p>
        </w:tc>
        <w:tc>
          <w:tcPr>
            <w:tcW w:w="619" w:type="dxa"/>
            <w:vAlign w:val="center"/>
          </w:tcPr>
          <w:p w14:paraId="4A6D40CD" w14:textId="12AB1655"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106</w:t>
            </w:r>
          </w:p>
        </w:tc>
        <w:tc>
          <w:tcPr>
            <w:tcW w:w="720" w:type="dxa"/>
          </w:tcPr>
          <w:p w14:paraId="6D8DEA52" w14:textId="27495379"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13.9%</w:t>
            </w:r>
          </w:p>
        </w:tc>
        <w:tc>
          <w:tcPr>
            <w:tcW w:w="715" w:type="dxa"/>
            <w:vAlign w:val="bottom"/>
          </w:tcPr>
          <w:p w14:paraId="5C5BE20C" w14:textId="0EE637A7"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sz w:val="16"/>
                <w:szCs w:val="16"/>
              </w:rPr>
              <w:t>-6%</w:t>
            </w:r>
          </w:p>
        </w:tc>
        <w:tc>
          <w:tcPr>
            <w:tcW w:w="619" w:type="dxa"/>
            <w:vAlign w:val="center"/>
          </w:tcPr>
          <w:p w14:paraId="4DA5A966" w14:textId="6A8496E1"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113</w:t>
            </w:r>
          </w:p>
        </w:tc>
        <w:tc>
          <w:tcPr>
            <w:tcW w:w="619" w:type="dxa"/>
            <w:vAlign w:val="center"/>
          </w:tcPr>
          <w:p w14:paraId="4BFBBD93" w14:textId="19B19B75"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103</w:t>
            </w:r>
          </w:p>
        </w:tc>
        <w:tc>
          <w:tcPr>
            <w:tcW w:w="619" w:type="dxa"/>
            <w:vAlign w:val="center"/>
          </w:tcPr>
          <w:p w14:paraId="13A49ABB" w14:textId="29B82597"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60</w:t>
            </w:r>
          </w:p>
        </w:tc>
        <w:tc>
          <w:tcPr>
            <w:tcW w:w="619" w:type="dxa"/>
            <w:vAlign w:val="center"/>
          </w:tcPr>
          <w:p w14:paraId="2CD0A1BF" w14:textId="06331535"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92</w:t>
            </w:r>
          </w:p>
        </w:tc>
        <w:tc>
          <w:tcPr>
            <w:tcW w:w="619" w:type="dxa"/>
            <w:vAlign w:val="center"/>
          </w:tcPr>
          <w:p w14:paraId="5AD9DD80" w14:textId="43E18E7B"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73</w:t>
            </w:r>
          </w:p>
        </w:tc>
        <w:tc>
          <w:tcPr>
            <w:tcW w:w="619" w:type="dxa"/>
            <w:vAlign w:val="center"/>
          </w:tcPr>
          <w:p w14:paraId="73134B6B" w14:textId="5FC5F936"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104</w:t>
            </w:r>
          </w:p>
        </w:tc>
        <w:tc>
          <w:tcPr>
            <w:tcW w:w="619" w:type="dxa"/>
            <w:vAlign w:val="center"/>
          </w:tcPr>
          <w:p w14:paraId="4641327E" w14:textId="3049A23A"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74</w:t>
            </w:r>
          </w:p>
        </w:tc>
        <w:tc>
          <w:tcPr>
            <w:tcW w:w="619" w:type="dxa"/>
            <w:vAlign w:val="center"/>
          </w:tcPr>
          <w:p w14:paraId="4E3AF7E5" w14:textId="492E0D36"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78</w:t>
            </w:r>
          </w:p>
        </w:tc>
        <w:tc>
          <w:tcPr>
            <w:tcW w:w="619" w:type="dxa"/>
            <w:gridSpan w:val="2"/>
            <w:vAlign w:val="center"/>
          </w:tcPr>
          <w:p w14:paraId="4744EA27" w14:textId="379CC105"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113</w:t>
            </w:r>
          </w:p>
        </w:tc>
      </w:tr>
      <w:tr w:rsidR="00C811A1" w:rsidRPr="00A8314E" w14:paraId="1708655E" w14:textId="77777777" w:rsidTr="001C207C">
        <w:trPr>
          <w:trHeight w:val="20"/>
        </w:trPr>
        <w:tc>
          <w:tcPr>
            <w:tcW w:w="2790" w:type="dxa"/>
            <w:gridSpan w:val="2"/>
            <w:vAlign w:val="center"/>
          </w:tcPr>
          <w:p w14:paraId="21D9D125"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PUBLIC ACCOMMODATION</w:t>
            </w:r>
          </w:p>
        </w:tc>
        <w:tc>
          <w:tcPr>
            <w:tcW w:w="619" w:type="dxa"/>
            <w:vAlign w:val="center"/>
          </w:tcPr>
          <w:p w14:paraId="3C3934E9" w14:textId="116B9CA7"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128</w:t>
            </w:r>
          </w:p>
        </w:tc>
        <w:tc>
          <w:tcPr>
            <w:tcW w:w="720" w:type="dxa"/>
          </w:tcPr>
          <w:p w14:paraId="0FF4D43D" w14:textId="2CB1424D"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16.8%</w:t>
            </w:r>
          </w:p>
        </w:tc>
        <w:tc>
          <w:tcPr>
            <w:tcW w:w="715" w:type="dxa"/>
            <w:vAlign w:val="bottom"/>
          </w:tcPr>
          <w:p w14:paraId="79AF9885" w14:textId="30F1AE67"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sz w:val="16"/>
                <w:szCs w:val="16"/>
              </w:rPr>
              <w:t>23%</w:t>
            </w:r>
          </w:p>
        </w:tc>
        <w:tc>
          <w:tcPr>
            <w:tcW w:w="619" w:type="dxa"/>
            <w:vAlign w:val="center"/>
          </w:tcPr>
          <w:p w14:paraId="005AEA90" w14:textId="6AF4181A"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104</w:t>
            </w:r>
          </w:p>
        </w:tc>
        <w:tc>
          <w:tcPr>
            <w:tcW w:w="619" w:type="dxa"/>
            <w:vAlign w:val="center"/>
          </w:tcPr>
          <w:p w14:paraId="607B2A43" w14:textId="67609C59"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105</w:t>
            </w:r>
          </w:p>
        </w:tc>
        <w:tc>
          <w:tcPr>
            <w:tcW w:w="619" w:type="dxa"/>
            <w:vAlign w:val="center"/>
          </w:tcPr>
          <w:p w14:paraId="70114798" w14:textId="79751DDA"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71</w:t>
            </w:r>
          </w:p>
        </w:tc>
        <w:tc>
          <w:tcPr>
            <w:tcW w:w="619" w:type="dxa"/>
            <w:vAlign w:val="center"/>
          </w:tcPr>
          <w:p w14:paraId="61F48AB4" w14:textId="3804C3B7"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98</w:t>
            </w:r>
          </w:p>
        </w:tc>
        <w:tc>
          <w:tcPr>
            <w:tcW w:w="619" w:type="dxa"/>
            <w:vAlign w:val="center"/>
          </w:tcPr>
          <w:p w14:paraId="7D79F839" w14:textId="714573C6"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63</w:t>
            </w:r>
          </w:p>
        </w:tc>
        <w:tc>
          <w:tcPr>
            <w:tcW w:w="619" w:type="dxa"/>
            <w:vAlign w:val="center"/>
          </w:tcPr>
          <w:p w14:paraId="4B34A4EF" w14:textId="52494882"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64</w:t>
            </w:r>
          </w:p>
        </w:tc>
        <w:tc>
          <w:tcPr>
            <w:tcW w:w="619" w:type="dxa"/>
            <w:vAlign w:val="center"/>
          </w:tcPr>
          <w:p w14:paraId="3DA832FA" w14:textId="2C2758EC"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37</w:t>
            </w:r>
          </w:p>
        </w:tc>
        <w:tc>
          <w:tcPr>
            <w:tcW w:w="619" w:type="dxa"/>
            <w:vAlign w:val="center"/>
          </w:tcPr>
          <w:p w14:paraId="78B8659A" w14:textId="379FB4F4"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72</w:t>
            </w:r>
          </w:p>
        </w:tc>
        <w:tc>
          <w:tcPr>
            <w:tcW w:w="619" w:type="dxa"/>
            <w:gridSpan w:val="2"/>
            <w:vAlign w:val="center"/>
          </w:tcPr>
          <w:p w14:paraId="551EBB68" w14:textId="2E87DF5A"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52</w:t>
            </w:r>
          </w:p>
        </w:tc>
      </w:tr>
      <w:tr w:rsidR="00731FE4" w:rsidRPr="00A8314E" w14:paraId="69FBA46F" w14:textId="77777777" w:rsidTr="001C207C">
        <w:trPr>
          <w:cnfStyle w:val="000000100000" w:firstRow="0" w:lastRow="0" w:firstColumn="0" w:lastColumn="0" w:oddVBand="0" w:evenVBand="0" w:oddHBand="1" w:evenHBand="0" w:firstRowFirstColumn="0" w:firstRowLastColumn="0" w:lastRowFirstColumn="0" w:lastRowLastColumn="0"/>
          <w:trHeight w:val="20"/>
        </w:trPr>
        <w:tc>
          <w:tcPr>
            <w:tcW w:w="2790" w:type="dxa"/>
            <w:gridSpan w:val="2"/>
            <w:vAlign w:val="center"/>
          </w:tcPr>
          <w:p w14:paraId="38257FCC"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EDUCATION</w:t>
            </w:r>
          </w:p>
        </w:tc>
        <w:tc>
          <w:tcPr>
            <w:tcW w:w="619" w:type="dxa"/>
            <w:vAlign w:val="center"/>
          </w:tcPr>
          <w:p w14:paraId="11A474E0" w14:textId="16EC7585"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17</w:t>
            </w:r>
          </w:p>
        </w:tc>
        <w:tc>
          <w:tcPr>
            <w:tcW w:w="720" w:type="dxa"/>
          </w:tcPr>
          <w:p w14:paraId="22136107" w14:textId="667B8BDB"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2.2%</w:t>
            </w:r>
          </w:p>
        </w:tc>
        <w:tc>
          <w:tcPr>
            <w:tcW w:w="715" w:type="dxa"/>
            <w:vAlign w:val="bottom"/>
          </w:tcPr>
          <w:p w14:paraId="6D247EF4" w14:textId="42BC69C1"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sz w:val="16"/>
                <w:szCs w:val="16"/>
              </w:rPr>
              <w:t>21%</w:t>
            </w:r>
          </w:p>
        </w:tc>
        <w:tc>
          <w:tcPr>
            <w:tcW w:w="619" w:type="dxa"/>
            <w:vAlign w:val="center"/>
          </w:tcPr>
          <w:p w14:paraId="075B526F" w14:textId="314D9A80"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14</w:t>
            </w:r>
          </w:p>
        </w:tc>
        <w:tc>
          <w:tcPr>
            <w:tcW w:w="619" w:type="dxa"/>
            <w:vAlign w:val="center"/>
          </w:tcPr>
          <w:p w14:paraId="2C273EB8" w14:textId="3AE53CD4"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5</w:t>
            </w:r>
          </w:p>
        </w:tc>
        <w:tc>
          <w:tcPr>
            <w:tcW w:w="619" w:type="dxa"/>
            <w:vAlign w:val="center"/>
          </w:tcPr>
          <w:p w14:paraId="789DD7DB" w14:textId="2240F1E0"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5</w:t>
            </w:r>
          </w:p>
        </w:tc>
        <w:tc>
          <w:tcPr>
            <w:tcW w:w="619" w:type="dxa"/>
            <w:vAlign w:val="center"/>
          </w:tcPr>
          <w:p w14:paraId="5A6EE38B" w14:textId="0031FC09"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8</w:t>
            </w:r>
          </w:p>
        </w:tc>
        <w:tc>
          <w:tcPr>
            <w:tcW w:w="619" w:type="dxa"/>
            <w:vAlign w:val="center"/>
          </w:tcPr>
          <w:p w14:paraId="6B1C366B" w14:textId="146E2A8F"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3</w:t>
            </w:r>
          </w:p>
        </w:tc>
        <w:tc>
          <w:tcPr>
            <w:tcW w:w="619" w:type="dxa"/>
            <w:vAlign w:val="center"/>
          </w:tcPr>
          <w:p w14:paraId="3460886E" w14:textId="3DFA7A04"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3</w:t>
            </w:r>
          </w:p>
        </w:tc>
        <w:tc>
          <w:tcPr>
            <w:tcW w:w="619" w:type="dxa"/>
            <w:vAlign w:val="center"/>
          </w:tcPr>
          <w:p w14:paraId="765EAA9E" w14:textId="0A21BBEA"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4</w:t>
            </w:r>
          </w:p>
        </w:tc>
        <w:tc>
          <w:tcPr>
            <w:tcW w:w="619" w:type="dxa"/>
            <w:vAlign w:val="center"/>
          </w:tcPr>
          <w:p w14:paraId="28C45441" w14:textId="71256459"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4</w:t>
            </w:r>
          </w:p>
        </w:tc>
        <w:tc>
          <w:tcPr>
            <w:tcW w:w="619" w:type="dxa"/>
            <w:gridSpan w:val="2"/>
            <w:vAlign w:val="center"/>
          </w:tcPr>
          <w:p w14:paraId="0EE107F9" w14:textId="686CC9B0"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9</w:t>
            </w:r>
          </w:p>
        </w:tc>
      </w:tr>
      <w:tr w:rsidR="00C811A1" w:rsidRPr="00A8314E" w14:paraId="210A728A" w14:textId="77777777" w:rsidTr="001C207C">
        <w:trPr>
          <w:trHeight w:val="20"/>
        </w:trPr>
        <w:tc>
          <w:tcPr>
            <w:tcW w:w="2790" w:type="dxa"/>
            <w:gridSpan w:val="2"/>
            <w:vAlign w:val="center"/>
          </w:tcPr>
          <w:p w14:paraId="75E03360"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CREDIT EXTENSION</w:t>
            </w:r>
          </w:p>
        </w:tc>
        <w:tc>
          <w:tcPr>
            <w:tcW w:w="619" w:type="dxa"/>
            <w:vAlign w:val="center"/>
          </w:tcPr>
          <w:p w14:paraId="351FF026" w14:textId="2B3C7430"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2</w:t>
            </w:r>
          </w:p>
        </w:tc>
        <w:tc>
          <w:tcPr>
            <w:tcW w:w="720" w:type="dxa"/>
          </w:tcPr>
          <w:p w14:paraId="6D797FC6" w14:textId="4C40A15F"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0.3%</w:t>
            </w:r>
          </w:p>
        </w:tc>
        <w:tc>
          <w:tcPr>
            <w:tcW w:w="715" w:type="dxa"/>
            <w:vAlign w:val="center"/>
          </w:tcPr>
          <w:p w14:paraId="254CA877" w14:textId="5131DDC4"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themeColor="text1"/>
                <w:sz w:val="16"/>
                <w:szCs w:val="16"/>
              </w:rPr>
              <w:t>-</w:t>
            </w:r>
          </w:p>
        </w:tc>
        <w:tc>
          <w:tcPr>
            <w:tcW w:w="619" w:type="dxa"/>
            <w:vAlign w:val="center"/>
          </w:tcPr>
          <w:p w14:paraId="2F6130A3" w14:textId="092D007D"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w:t>
            </w:r>
          </w:p>
        </w:tc>
        <w:tc>
          <w:tcPr>
            <w:tcW w:w="619" w:type="dxa"/>
            <w:vAlign w:val="center"/>
          </w:tcPr>
          <w:p w14:paraId="08E79BB9" w14:textId="55761DC7"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w:t>
            </w:r>
          </w:p>
        </w:tc>
        <w:tc>
          <w:tcPr>
            <w:tcW w:w="619" w:type="dxa"/>
            <w:vAlign w:val="center"/>
          </w:tcPr>
          <w:p w14:paraId="384DCE6A" w14:textId="62AE5156"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2</w:t>
            </w:r>
          </w:p>
        </w:tc>
        <w:tc>
          <w:tcPr>
            <w:tcW w:w="619" w:type="dxa"/>
            <w:vAlign w:val="center"/>
          </w:tcPr>
          <w:p w14:paraId="1BF499EB" w14:textId="62D725A4"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2</w:t>
            </w:r>
          </w:p>
        </w:tc>
        <w:tc>
          <w:tcPr>
            <w:tcW w:w="619" w:type="dxa"/>
            <w:vAlign w:val="center"/>
          </w:tcPr>
          <w:p w14:paraId="11C184F2" w14:textId="15EC14D5"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4815F0B6" w14:textId="15A666E5"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0CC043D2" w14:textId="12BA4313"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46F690A0" w14:textId="217EC132"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gridSpan w:val="2"/>
            <w:vAlign w:val="center"/>
          </w:tcPr>
          <w:p w14:paraId="7C1732F2" w14:textId="51C66F9C"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r>
      <w:tr w:rsidR="00731FE4" w:rsidRPr="00A8314E" w14:paraId="050BFA28" w14:textId="77777777" w:rsidTr="001C207C">
        <w:trPr>
          <w:cnfStyle w:val="000000100000" w:firstRow="0" w:lastRow="0" w:firstColumn="0" w:lastColumn="0" w:oddVBand="0" w:evenVBand="0" w:oddHBand="1" w:evenHBand="0" w:firstRowFirstColumn="0" w:firstRowLastColumn="0" w:lastRowFirstColumn="0" w:lastRowLastColumn="0"/>
          <w:trHeight w:val="20"/>
        </w:trPr>
        <w:tc>
          <w:tcPr>
            <w:tcW w:w="2790" w:type="dxa"/>
            <w:gridSpan w:val="2"/>
            <w:vAlign w:val="center"/>
          </w:tcPr>
          <w:p w14:paraId="28D8DF17" w14:textId="77777777" w:rsidR="00E0209A" w:rsidRPr="00731FE4" w:rsidRDefault="00E0209A" w:rsidP="00E0209A">
            <w:pPr>
              <w:spacing w:after="0"/>
              <w:ind w:left="-90" w:firstLine="78"/>
              <w:rPr>
                <w:rFonts w:ascii="Arial" w:hAnsi="Arial" w:cs="Arial"/>
                <w:bCs/>
                <w:color w:val="000000" w:themeColor="text1"/>
                <w:sz w:val="16"/>
                <w:szCs w:val="16"/>
              </w:rPr>
            </w:pPr>
            <w:r w:rsidRPr="00731FE4">
              <w:rPr>
                <w:rFonts w:ascii="Arial" w:hAnsi="Arial" w:cs="Arial"/>
                <w:bCs/>
                <w:color w:val="000000" w:themeColor="text1"/>
                <w:sz w:val="16"/>
                <w:szCs w:val="16"/>
              </w:rPr>
              <w:t>OFFENSIVE NAMES</w:t>
            </w:r>
          </w:p>
        </w:tc>
        <w:tc>
          <w:tcPr>
            <w:tcW w:w="619" w:type="dxa"/>
            <w:vAlign w:val="center"/>
          </w:tcPr>
          <w:p w14:paraId="22F34FB9" w14:textId="77777777"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w:t>
            </w:r>
          </w:p>
        </w:tc>
        <w:tc>
          <w:tcPr>
            <w:tcW w:w="720" w:type="dxa"/>
          </w:tcPr>
          <w:p w14:paraId="32C450D4" w14:textId="0FD5BD52" w:rsidR="00E0209A" w:rsidRPr="00870E7C" w:rsidRDefault="00E0209A" w:rsidP="00E0209A">
            <w:pPr>
              <w:spacing w:after="0"/>
              <w:jc w:val="center"/>
              <w:rPr>
                <w:rFonts w:ascii="Arial" w:hAnsi="Arial" w:cs="Arial"/>
                <w:b/>
                <w:bCs/>
                <w:color w:val="000000" w:themeColor="text1"/>
                <w:sz w:val="16"/>
                <w:szCs w:val="16"/>
              </w:rPr>
            </w:pPr>
            <w:r>
              <w:rPr>
                <w:rFonts w:ascii="Arial" w:hAnsi="Arial" w:cs="Arial"/>
                <w:b/>
                <w:bCs/>
                <w:color w:val="000000" w:themeColor="text1"/>
                <w:sz w:val="16"/>
                <w:szCs w:val="16"/>
              </w:rPr>
              <w:t>-</w:t>
            </w:r>
          </w:p>
        </w:tc>
        <w:tc>
          <w:tcPr>
            <w:tcW w:w="715" w:type="dxa"/>
            <w:vAlign w:val="center"/>
          </w:tcPr>
          <w:p w14:paraId="6B4621EE" w14:textId="01157B14" w:rsidR="00E0209A" w:rsidRPr="00E0209A" w:rsidRDefault="00E0209A" w:rsidP="00E0209A">
            <w:pPr>
              <w:spacing w:after="0"/>
              <w:jc w:val="center"/>
              <w:rPr>
                <w:rFonts w:ascii="Arial" w:hAnsi="Arial" w:cs="Arial"/>
                <w:b/>
                <w:color w:val="000000" w:themeColor="text1"/>
                <w:sz w:val="16"/>
                <w:szCs w:val="16"/>
              </w:rPr>
            </w:pPr>
            <w:r w:rsidRPr="00E0209A">
              <w:rPr>
                <w:rFonts w:ascii="Arial" w:hAnsi="Arial" w:cs="Arial"/>
                <w:b/>
                <w:color w:val="000000" w:themeColor="text1"/>
                <w:sz w:val="16"/>
                <w:szCs w:val="16"/>
              </w:rPr>
              <w:t>-</w:t>
            </w:r>
          </w:p>
        </w:tc>
        <w:tc>
          <w:tcPr>
            <w:tcW w:w="619" w:type="dxa"/>
            <w:vAlign w:val="center"/>
          </w:tcPr>
          <w:p w14:paraId="433E8D21" w14:textId="1E7862AD"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w:t>
            </w:r>
          </w:p>
        </w:tc>
        <w:tc>
          <w:tcPr>
            <w:tcW w:w="619" w:type="dxa"/>
            <w:vAlign w:val="center"/>
          </w:tcPr>
          <w:p w14:paraId="7C908A5D" w14:textId="3E93B2C9"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w:t>
            </w:r>
          </w:p>
        </w:tc>
        <w:tc>
          <w:tcPr>
            <w:tcW w:w="619" w:type="dxa"/>
            <w:vAlign w:val="center"/>
          </w:tcPr>
          <w:p w14:paraId="501908FF" w14:textId="63FC07F0"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6B7AF82C" w14:textId="06F5FD8B"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678FB282" w14:textId="48FD339C"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0EC00F41" w14:textId="2042E852"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7915E4E9" w14:textId="429D7DF1"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vAlign w:val="center"/>
          </w:tcPr>
          <w:p w14:paraId="57FBB69B" w14:textId="5FC5B2C2"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c>
          <w:tcPr>
            <w:tcW w:w="619" w:type="dxa"/>
            <w:gridSpan w:val="2"/>
            <w:vAlign w:val="center"/>
          </w:tcPr>
          <w:p w14:paraId="6E992ACD" w14:textId="289F4059" w:rsidR="00E0209A" w:rsidRPr="00A8314E" w:rsidRDefault="00E0209A" w:rsidP="00E0209A">
            <w:pPr>
              <w:spacing w:after="0"/>
              <w:jc w:val="center"/>
              <w:rPr>
                <w:rFonts w:ascii="Arial" w:hAnsi="Arial" w:cs="Arial"/>
                <w:color w:val="000000" w:themeColor="text1"/>
                <w:sz w:val="16"/>
                <w:szCs w:val="16"/>
              </w:rPr>
            </w:pPr>
            <w:r w:rsidRPr="00A8314E">
              <w:rPr>
                <w:rFonts w:ascii="Arial" w:hAnsi="Arial" w:cs="Arial"/>
                <w:color w:val="000000" w:themeColor="text1"/>
                <w:sz w:val="16"/>
                <w:szCs w:val="16"/>
              </w:rPr>
              <w:t>-</w:t>
            </w:r>
          </w:p>
        </w:tc>
      </w:tr>
      <w:tr w:rsidR="00C811A1" w:rsidRPr="00A8314E" w14:paraId="3E8126F5" w14:textId="77777777" w:rsidTr="001C207C">
        <w:trPr>
          <w:trHeight w:val="20"/>
        </w:trPr>
        <w:tc>
          <w:tcPr>
            <w:tcW w:w="2790" w:type="dxa"/>
            <w:gridSpan w:val="2"/>
            <w:vAlign w:val="center"/>
          </w:tcPr>
          <w:p w14:paraId="3788716D" w14:textId="77777777" w:rsidR="00E0209A" w:rsidRPr="007F75F3" w:rsidRDefault="00E0209A" w:rsidP="00E0209A">
            <w:pPr>
              <w:spacing w:after="0"/>
              <w:ind w:left="-90" w:firstLine="78"/>
              <w:rPr>
                <w:rFonts w:ascii="Arial" w:hAnsi="Arial" w:cs="Arial"/>
                <w:b/>
                <w:color w:val="000000" w:themeColor="text1"/>
                <w:sz w:val="16"/>
                <w:szCs w:val="16"/>
              </w:rPr>
            </w:pPr>
            <w:r w:rsidRPr="007F75F3">
              <w:rPr>
                <w:rFonts w:ascii="Arial" w:hAnsi="Arial" w:cs="Arial"/>
                <w:b/>
                <w:color w:val="000000" w:themeColor="text1"/>
                <w:sz w:val="16"/>
                <w:szCs w:val="16"/>
              </w:rPr>
              <w:t>TOTALS</w:t>
            </w:r>
          </w:p>
        </w:tc>
        <w:tc>
          <w:tcPr>
            <w:tcW w:w="619" w:type="dxa"/>
            <w:vAlign w:val="center"/>
          </w:tcPr>
          <w:p w14:paraId="0874327A" w14:textId="5B5A2D26" w:rsidR="00E0209A" w:rsidRPr="00870E7C" w:rsidRDefault="00E0209A" w:rsidP="00E0209A">
            <w:pPr>
              <w:spacing w:after="0"/>
              <w:jc w:val="center"/>
              <w:rPr>
                <w:rFonts w:ascii="Arial" w:hAnsi="Arial" w:cs="Arial"/>
                <w:b/>
                <w:bCs/>
                <w:color w:val="000000" w:themeColor="text1"/>
                <w:sz w:val="16"/>
                <w:szCs w:val="16"/>
              </w:rPr>
            </w:pPr>
            <w:r w:rsidRPr="00870E7C">
              <w:rPr>
                <w:rFonts w:ascii="Arial" w:hAnsi="Arial" w:cs="Arial"/>
                <w:b/>
                <w:bCs/>
                <w:color w:val="000000" w:themeColor="text1"/>
                <w:sz w:val="16"/>
                <w:szCs w:val="16"/>
              </w:rPr>
              <w:t>761</w:t>
            </w:r>
            <w:r>
              <w:rPr>
                <w:rStyle w:val="EndnoteReference"/>
                <w:rFonts w:ascii="Arial" w:hAnsi="Arial" w:cs="Arial"/>
                <w:b/>
                <w:bCs/>
                <w:color w:val="000000" w:themeColor="text1"/>
                <w:sz w:val="16"/>
                <w:szCs w:val="16"/>
              </w:rPr>
              <w:endnoteReference w:id="3"/>
            </w:r>
          </w:p>
        </w:tc>
        <w:tc>
          <w:tcPr>
            <w:tcW w:w="720" w:type="dxa"/>
          </w:tcPr>
          <w:p w14:paraId="15D5F00D" w14:textId="5E751D2A" w:rsidR="00E0209A" w:rsidRPr="00870E7C" w:rsidRDefault="00E0209A" w:rsidP="00E0209A">
            <w:pPr>
              <w:spacing w:after="0"/>
              <w:jc w:val="center"/>
              <w:rPr>
                <w:rFonts w:ascii="Arial" w:hAnsi="Arial" w:cs="Arial"/>
                <w:b/>
                <w:bCs/>
                <w:color w:val="000000" w:themeColor="text1"/>
                <w:sz w:val="16"/>
                <w:szCs w:val="16"/>
              </w:rPr>
            </w:pPr>
          </w:p>
        </w:tc>
        <w:tc>
          <w:tcPr>
            <w:tcW w:w="715" w:type="dxa"/>
            <w:vAlign w:val="center"/>
          </w:tcPr>
          <w:p w14:paraId="6CC1178F" w14:textId="22DD34DB" w:rsidR="00E0209A" w:rsidRPr="00870E7C" w:rsidRDefault="00E0209A" w:rsidP="00E0209A">
            <w:pPr>
              <w:spacing w:after="0"/>
              <w:jc w:val="center"/>
              <w:rPr>
                <w:rFonts w:ascii="Arial" w:hAnsi="Arial" w:cs="Arial"/>
                <w:b/>
                <w:color w:val="000000" w:themeColor="text1"/>
                <w:sz w:val="16"/>
                <w:szCs w:val="16"/>
              </w:rPr>
            </w:pPr>
          </w:p>
        </w:tc>
        <w:tc>
          <w:tcPr>
            <w:tcW w:w="619" w:type="dxa"/>
            <w:vAlign w:val="center"/>
          </w:tcPr>
          <w:p w14:paraId="429EE351" w14:textId="0B6E4138" w:rsidR="00E0209A" w:rsidRPr="00E46EA3" w:rsidRDefault="00E0209A" w:rsidP="00E0209A">
            <w:pPr>
              <w:spacing w:after="0"/>
              <w:jc w:val="center"/>
              <w:rPr>
                <w:rFonts w:ascii="Arial" w:hAnsi="Arial" w:cs="Arial"/>
                <w:color w:val="000000" w:themeColor="text1"/>
                <w:sz w:val="16"/>
                <w:szCs w:val="16"/>
              </w:rPr>
            </w:pPr>
            <w:r w:rsidRPr="00870E7C">
              <w:rPr>
                <w:rFonts w:ascii="Arial" w:hAnsi="Arial" w:cs="Arial"/>
                <w:b/>
                <w:bCs/>
                <w:color w:val="000000" w:themeColor="text1"/>
                <w:sz w:val="16"/>
                <w:szCs w:val="16"/>
              </w:rPr>
              <w:t>723</w:t>
            </w:r>
          </w:p>
        </w:tc>
        <w:tc>
          <w:tcPr>
            <w:tcW w:w="619" w:type="dxa"/>
            <w:vAlign w:val="center"/>
          </w:tcPr>
          <w:p w14:paraId="46B1AD5A" w14:textId="51B90919" w:rsidR="00E0209A" w:rsidRPr="00E46EA3" w:rsidRDefault="00E0209A" w:rsidP="00E0209A">
            <w:pPr>
              <w:spacing w:after="0"/>
              <w:jc w:val="center"/>
              <w:rPr>
                <w:rFonts w:ascii="Arial" w:hAnsi="Arial" w:cs="Arial"/>
                <w:color w:val="000000" w:themeColor="text1"/>
                <w:sz w:val="16"/>
                <w:szCs w:val="16"/>
              </w:rPr>
            </w:pPr>
            <w:r w:rsidRPr="00E46EA3">
              <w:rPr>
                <w:rFonts w:ascii="Arial" w:hAnsi="Arial" w:cs="Arial"/>
                <w:color w:val="000000" w:themeColor="text1"/>
                <w:sz w:val="16"/>
                <w:szCs w:val="16"/>
              </w:rPr>
              <w:t>695</w:t>
            </w:r>
          </w:p>
        </w:tc>
        <w:tc>
          <w:tcPr>
            <w:tcW w:w="619" w:type="dxa"/>
            <w:vAlign w:val="center"/>
          </w:tcPr>
          <w:p w14:paraId="29543ED2" w14:textId="20CE3DD2"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618</w:t>
            </w:r>
          </w:p>
        </w:tc>
        <w:tc>
          <w:tcPr>
            <w:tcW w:w="619" w:type="dxa"/>
            <w:vAlign w:val="center"/>
          </w:tcPr>
          <w:p w14:paraId="1FFAD210" w14:textId="4EF38530"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748</w:t>
            </w:r>
          </w:p>
        </w:tc>
        <w:tc>
          <w:tcPr>
            <w:tcW w:w="619" w:type="dxa"/>
            <w:vAlign w:val="center"/>
          </w:tcPr>
          <w:p w14:paraId="74596622" w14:textId="0A244625"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656</w:t>
            </w:r>
          </w:p>
        </w:tc>
        <w:tc>
          <w:tcPr>
            <w:tcW w:w="619" w:type="dxa"/>
            <w:vAlign w:val="center"/>
          </w:tcPr>
          <w:p w14:paraId="24B01AA4" w14:textId="057AFCD3"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654</w:t>
            </w:r>
          </w:p>
        </w:tc>
        <w:tc>
          <w:tcPr>
            <w:tcW w:w="619" w:type="dxa"/>
            <w:vAlign w:val="center"/>
          </w:tcPr>
          <w:p w14:paraId="12FADBD3" w14:textId="1611846F"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643</w:t>
            </w:r>
          </w:p>
        </w:tc>
        <w:tc>
          <w:tcPr>
            <w:tcW w:w="619" w:type="dxa"/>
            <w:vAlign w:val="center"/>
          </w:tcPr>
          <w:p w14:paraId="3CCFE3C0" w14:textId="027BF6A8" w:rsidR="00E0209A" w:rsidRPr="00C91C65" w:rsidRDefault="00E0209A" w:rsidP="00E0209A">
            <w:pPr>
              <w:spacing w:after="0"/>
              <w:jc w:val="center"/>
              <w:rPr>
                <w:rFonts w:ascii="Arial" w:hAnsi="Arial" w:cs="Arial"/>
                <w:color w:val="000000" w:themeColor="text1"/>
                <w:sz w:val="16"/>
                <w:szCs w:val="16"/>
              </w:rPr>
            </w:pPr>
            <w:r w:rsidRPr="00C91C65">
              <w:rPr>
                <w:rFonts w:ascii="Arial" w:hAnsi="Arial" w:cs="Arial"/>
                <w:color w:val="000000" w:themeColor="text1"/>
                <w:sz w:val="16"/>
                <w:szCs w:val="16"/>
              </w:rPr>
              <w:t>772</w:t>
            </w:r>
          </w:p>
        </w:tc>
        <w:tc>
          <w:tcPr>
            <w:tcW w:w="619" w:type="dxa"/>
            <w:gridSpan w:val="2"/>
            <w:vAlign w:val="center"/>
          </w:tcPr>
          <w:p w14:paraId="0E611C23" w14:textId="16601212" w:rsidR="00E0209A" w:rsidRPr="00C91C65" w:rsidRDefault="00E0209A" w:rsidP="00E0209A">
            <w:pPr>
              <w:spacing w:after="0"/>
              <w:jc w:val="center"/>
              <w:rPr>
                <w:rFonts w:ascii="Arial" w:hAnsi="Arial" w:cs="Arial"/>
                <w:color w:val="000000" w:themeColor="text1"/>
                <w:sz w:val="16"/>
                <w:szCs w:val="16"/>
              </w:rPr>
            </w:pPr>
            <w:r>
              <w:rPr>
                <w:rFonts w:ascii="Arial" w:hAnsi="Arial" w:cs="Arial"/>
                <w:color w:val="000000" w:themeColor="text1"/>
                <w:sz w:val="16"/>
                <w:szCs w:val="16"/>
              </w:rPr>
              <w:t>666</w:t>
            </w:r>
          </w:p>
        </w:tc>
      </w:tr>
    </w:tbl>
    <w:p w14:paraId="14DCFF3B" w14:textId="248AA7A4" w:rsidR="005F4B3D" w:rsidRDefault="005F4B3D">
      <w:pPr>
        <w:spacing w:after="0" w:line="240" w:lineRule="auto"/>
        <w:rPr>
          <w:rFonts w:cs="Calibri"/>
          <w:b/>
          <w:u w:val="single"/>
        </w:rPr>
      </w:pPr>
      <w:bookmarkStart w:id="15" w:name="FILED"/>
    </w:p>
    <w:p w14:paraId="07A544EA" w14:textId="5FECA5BE" w:rsidR="008166DB" w:rsidRPr="00E8107F" w:rsidRDefault="00B37AE9" w:rsidP="008166DB">
      <w:pPr>
        <w:spacing w:after="0" w:line="240" w:lineRule="auto"/>
        <w:rPr>
          <w:rFonts w:cs="Calibri"/>
          <w:b/>
          <w:u w:val="single"/>
        </w:rPr>
      </w:pPr>
      <w:r>
        <w:rPr>
          <w:noProof/>
        </w:rPr>
        <mc:AlternateContent>
          <mc:Choice Requires="wps">
            <w:drawing>
              <wp:anchor distT="0" distB="0" distL="114300" distR="114300" simplePos="0" relativeHeight="251651072" behindDoc="0" locked="0" layoutInCell="1" allowOverlap="1" wp14:anchorId="06E21481" wp14:editId="5811B56E">
                <wp:simplePos x="0" y="0"/>
                <wp:positionH relativeFrom="margin">
                  <wp:posOffset>1964748</wp:posOffset>
                </wp:positionH>
                <wp:positionV relativeFrom="paragraph">
                  <wp:posOffset>1543050</wp:posOffset>
                </wp:positionV>
                <wp:extent cx="2711450" cy="260985"/>
                <wp:effectExtent l="0" t="0" r="0" b="5715"/>
                <wp:wrapNone/>
                <wp:docPr id="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11450" cy="260985"/>
                        </a:xfrm>
                        <a:prstGeom prst="rect">
                          <a:avLst/>
                        </a:prstGeom>
                        <a:solidFill>
                          <a:schemeClr val="lt1"/>
                        </a:solidFill>
                        <a:ln w="6350">
                          <a:noFill/>
                        </a:ln>
                      </wps:spPr>
                      <wps:txbx>
                        <w:txbxContent>
                          <w:p w14:paraId="79A3BDA0" w14:textId="33181E91" w:rsidR="000925B9" w:rsidRPr="00C91C65" w:rsidRDefault="000925B9" w:rsidP="00C91C65">
                            <w:pPr>
                              <w:jc w:val="center"/>
                              <w:rPr>
                                <w:b/>
                              </w:rPr>
                            </w:pPr>
                            <w:r w:rsidRPr="00C91C65">
                              <w:rPr>
                                <w:b/>
                              </w:rPr>
                              <w:t>FY 201</w:t>
                            </w:r>
                            <w:r>
                              <w:rPr>
                                <w:b/>
                              </w:rPr>
                              <w:t>9 CASE FILED BY JURISDICTION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21481" id="Text Box 1" o:spid="_x0000_s1038" type="#_x0000_t202" style="position:absolute;margin-left:154.7pt;margin-top:121.5pt;width:213.5pt;height:20.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" fillcolor="white [3201]" stroked="f" strokeweight=".5pt">
                <v:textbox>
                  <w:txbxContent>
                    <w:p w14:paraId="79A3BDA0" w14:textId="33181E91" w:rsidR="000925B9" w:rsidRPr="00C91C65" w:rsidRDefault="000925B9" w:rsidP="00C91C65">
                      <w:pPr>
                        <w:jc w:val="center"/>
                        <w:rPr>
                          <w:b/>
                        </w:rPr>
                      </w:pPr>
                      <w:r w:rsidRPr="00C91C65">
                        <w:rPr>
                          <w:b/>
                        </w:rPr>
                        <w:t>FY 201</w:t>
                      </w:r>
                      <w:r>
                        <w:rPr>
                          <w:b/>
                        </w:rPr>
                        <w:t>9 CASE FILED BY JURISDICTION</w:t>
                      </w:r>
                    </w:p>
                  </w:txbxContent>
                </v:textbox>
                <w10:wrap anchorx="margin"/>
              </v:shape>
            </w:pict>
          </mc:Fallback>
        </mc:AlternateContent>
      </w:r>
    </w:p>
    <w:bookmarkEnd w:id="15"/>
    <w:p w14:paraId="06E5F5BE" w14:textId="39152E35" w:rsidR="00B37AE9" w:rsidRDefault="0022124A">
      <w:pPr>
        <w:spacing w:after="0" w:line="240" w:lineRule="auto"/>
        <w:rPr>
          <w:rFonts w:eastAsia="Calibri" w:cs="Arial"/>
          <w:b/>
          <w:bCs/>
          <w:iCs/>
          <w:u w:val="single"/>
        </w:rPr>
      </w:pPr>
      <w:r>
        <w:rPr>
          <w:noProof/>
        </w:rPr>
        <w:drawing>
          <wp:anchor distT="0" distB="0" distL="114300" distR="114300" simplePos="0" relativeHeight="251648000" behindDoc="1" locked="0" layoutInCell="1" allowOverlap="1" wp14:anchorId="013570C9" wp14:editId="3A6A3406">
            <wp:simplePos x="0" y="0"/>
            <wp:positionH relativeFrom="margin">
              <wp:posOffset>187325</wp:posOffset>
            </wp:positionH>
            <wp:positionV relativeFrom="page">
              <wp:posOffset>7326630</wp:posOffset>
            </wp:positionV>
            <wp:extent cx="6210300" cy="1671638"/>
            <wp:effectExtent l="25400" t="0" r="25400" b="30480"/>
            <wp:wrapNone/>
            <wp:docPr id="5" name="Chart 5">
              <a:extLst xmlns:a="http://schemas.openxmlformats.org/drawingml/2006/main">
                <a:ext uri="{FF2B5EF4-FFF2-40B4-BE49-F238E27FC236}">
                  <a16:creationId xmlns:a16="http://schemas.microsoft.com/office/drawing/2014/main" id="{1651F4CD-D877-4292-B8BB-E1F06B311C4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B37AE9">
        <w:rPr>
          <w:rFonts w:cs="Arial"/>
          <w:i/>
          <w:u w:val="single"/>
        </w:rPr>
        <w:br w:type="page"/>
      </w:r>
    </w:p>
    <w:p w14:paraId="28DE0F8C" w14:textId="5D537B6C" w:rsidR="00B37AE9" w:rsidRPr="00B37AE9" w:rsidRDefault="00B37AE9" w:rsidP="00B37AE9">
      <w:pPr>
        <w:pStyle w:val="Heading4"/>
        <w:shd w:val="clear" w:color="auto" w:fill="FFFFFF" w:themeFill="background1"/>
        <w:spacing w:after="200" w:line="240" w:lineRule="auto"/>
        <w:jc w:val="both"/>
        <w:rPr>
          <w:rFonts w:ascii="Calibri" w:hAnsi="Calibri" w:cs="Arial"/>
          <w:i w:val="0"/>
          <w:u w:val="single"/>
        </w:rPr>
      </w:pPr>
      <w:bookmarkStart w:id="16" w:name="ComplaintsFiled"/>
      <w:r>
        <w:rPr>
          <w:rFonts w:ascii="Calibri" w:hAnsi="Calibri" w:cs="Arial"/>
          <w:i w:val="0"/>
          <w:u w:val="single"/>
        </w:rPr>
        <w:t>COMPLAINTS FILED</w:t>
      </w:r>
    </w:p>
    <w:bookmarkEnd w:id="16"/>
    <w:p w14:paraId="6A516F31" w14:textId="2E0620C7" w:rsidR="008166DB" w:rsidRPr="00E014C6" w:rsidRDefault="008166DB" w:rsidP="007401AB">
      <w:pPr>
        <w:tabs>
          <w:tab w:val="left" w:pos="5850"/>
        </w:tabs>
        <w:spacing w:after="0" w:line="240" w:lineRule="auto"/>
        <w:jc w:val="both"/>
        <w:rPr>
          <w:b/>
          <w:u w:val="single"/>
        </w:rPr>
      </w:pPr>
      <w:r w:rsidRPr="00774A1D">
        <w:t>MHRA complaints involve protected classes that vary depending on the unique jurisdictions each case falls under. V</w:t>
      </w:r>
      <w:r w:rsidRPr="00774A1D">
        <w:rPr>
          <w:rFonts w:cs="Calibri"/>
        </w:rPr>
        <w:t>ery often, a single complaint will contain multiple distinct allegations of discrimination, or “claims”, that require different factual and legal analysis. These more complex investigations require substantially increased staff and Commission work.  The Commission tracks both cases and the details of each claims identified in each case in order to accurately reflect the nature and depth of our work and resources required.</w:t>
      </w:r>
      <w:r>
        <w:rPr>
          <w:rFonts w:cs="Calibri"/>
        </w:rPr>
        <w:t xml:space="preserve"> </w:t>
      </w:r>
    </w:p>
    <w:p w14:paraId="51238EC1" w14:textId="4B05621E" w:rsidR="008166DB" w:rsidRDefault="008166DB" w:rsidP="008166DB">
      <w:pPr>
        <w:spacing w:after="0" w:line="240" w:lineRule="auto"/>
        <w:jc w:val="both"/>
        <w:rPr>
          <w:rFonts w:cs="Calibri"/>
        </w:rPr>
      </w:pPr>
    </w:p>
    <w:p w14:paraId="13BCD2E7" w14:textId="0E415F1C" w:rsidR="009A667D" w:rsidRPr="009977B9" w:rsidRDefault="008166DB" w:rsidP="00B37AE9">
      <w:pPr>
        <w:tabs>
          <w:tab w:val="left" w:pos="5220"/>
        </w:tabs>
        <w:spacing w:after="0" w:line="240" w:lineRule="auto"/>
        <w:jc w:val="both"/>
      </w:pPr>
      <w:r w:rsidRPr="009977B9">
        <w:rPr>
          <w:rFonts w:cs="Calibri"/>
        </w:rPr>
        <w:t>In the FY 201</w:t>
      </w:r>
      <w:r w:rsidR="00A57F81" w:rsidRPr="009977B9">
        <w:rPr>
          <w:rFonts w:cs="Calibri"/>
        </w:rPr>
        <w:t>9</w:t>
      </w:r>
      <w:r w:rsidRPr="009977B9">
        <w:rPr>
          <w:rFonts w:cs="Calibri"/>
        </w:rPr>
        <w:t xml:space="preserve">, </w:t>
      </w:r>
      <w:r w:rsidR="0023192E" w:rsidRPr="009977B9">
        <w:rPr>
          <w:rFonts w:cs="Calibri"/>
        </w:rPr>
        <w:t xml:space="preserve">715 new cases were filed with the Commission. </w:t>
      </w:r>
      <w:r w:rsidR="00BD0251" w:rsidRPr="009977B9">
        <w:rPr>
          <w:rFonts w:cs="Calibri"/>
        </w:rPr>
        <w:t>D</w:t>
      </w:r>
      <w:r w:rsidR="00F52AF9" w:rsidRPr="009977B9">
        <w:rPr>
          <w:rFonts w:cs="Calibri"/>
        </w:rPr>
        <w:t xml:space="preserve">isability discrimination </w:t>
      </w:r>
      <w:r w:rsidRPr="009977B9">
        <w:rPr>
          <w:rFonts w:cs="Calibri"/>
        </w:rPr>
        <w:t>was the protected class most often invoked</w:t>
      </w:r>
      <w:r w:rsidR="00BD0251" w:rsidRPr="009977B9">
        <w:rPr>
          <w:rFonts w:cs="Calibri"/>
        </w:rPr>
        <w:t xml:space="preserve"> in the new cases filed</w:t>
      </w:r>
      <w:r w:rsidR="00F4646F" w:rsidRPr="009977B9">
        <w:rPr>
          <w:rFonts w:cs="Calibri"/>
        </w:rPr>
        <w:t xml:space="preserve">, </w:t>
      </w:r>
      <w:r w:rsidR="00BD0251" w:rsidRPr="009977B9">
        <w:rPr>
          <w:rFonts w:cs="Calibri"/>
        </w:rPr>
        <w:t>at 47.3% (</w:t>
      </w:r>
      <w:r w:rsidR="0023192E" w:rsidRPr="009977B9">
        <w:rPr>
          <w:rFonts w:cs="Calibri"/>
        </w:rPr>
        <w:t xml:space="preserve">338 </w:t>
      </w:r>
      <w:r w:rsidR="00BD0251" w:rsidRPr="009977B9">
        <w:rPr>
          <w:rFonts w:cs="Calibri"/>
        </w:rPr>
        <w:t xml:space="preserve">of 715 cases). </w:t>
      </w:r>
      <w:r w:rsidRPr="009977B9">
        <w:rPr>
          <w:rFonts w:cs="Calibri"/>
        </w:rPr>
        <w:t xml:space="preserve">The second and third </w:t>
      </w:r>
      <w:r w:rsidR="00CC25DB" w:rsidRPr="009977B9">
        <w:rPr>
          <w:rFonts w:cs="Calibri"/>
        </w:rPr>
        <w:t>bas</w:t>
      </w:r>
      <w:r w:rsidR="00CC25DB">
        <w:rPr>
          <w:rFonts w:cs="Calibri"/>
        </w:rPr>
        <w:t>e</w:t>
      </w:r>
      <w:r w:rsidR="00CC25DB" w:rsidRPr="009977B9">
        <w:rPr>
          <w:rFonts w:cs="Calibri"/>
        </w:rPr>
        <w:t xml:space="preserve">s </w:t>
      </w:r>
      <w:r w:rsidR="00CC25DB">
        <w:rPr>
          <w:rFonts w:cs="Calibri"/>
        </w:rPr>
        <w:t xml:space="preserve">most frequently </w:t>
      </w:r>
      <w:r w:rsidR="00BD0251" w:rsidRPr="009977B9">
        <w:rPr>
          <w:rFonts w:cs="Calibri"/>
        </w:rPr>
        <w:t xml:space="preserve">alleged </w:t>
      </w:r>
      <w:r w:rsidRPr="009977B9">
        <w:rPr>
          <w:rFonts w:cs="Calibri"/>
        </w:rPr>
        <w:t xml:space="preserve">were </w:t>
      </w:r>
      <w:r w:rsidR="00F52AF9" w:rsidRPr="009977B9">
        <w:rPr>
          <w:rFonts w:cs="Calibri"/>
        </w:rPr>
        <w:t>MHRA retaliation</w:t>
      </w:r>
      <w:r w:rsidR="00BD0251" w:rsidRPr="009977B9">
        <w:rPr>
          <w:rFonts w:cs="Calibri"/>
        </w:rPr>
        <w:t>, at 38.7</w:t>
      </w:r>
      <w:r w:rsidR="00F4646F" w:rsidRPr="009977B9">
        <w:rPr>
          <w:rFonts w:cs="Calibri"/>
        </w:rPr>
        <w:t xml:space="preserve">% </w:t>
      </w:r>
      <w:r w:rsidR="00BD0251" w:rsidRPr="009977B9">
        <w:rPr>
          <w:rFonts w:cs="Calibri"/>
        </w:rPr>
        <w:t>of cases (</w:t>
      </w:r>
      <w:r w:rsidR="0023192E" w:rsidRPr="009977B9">
        <w:rPr>
          <w:rFonts w:cs="Calibri"/>
        </w:rPr>
        <w:t xml:space="preserve">277 </w:t>
      </w:r>
      <w:r w:rsidR="00BD0251" w:rsidRPr="009977B9">
        <w:rPr>
          <w:rFonts w:cs="Calibri"/>
        </w:rPr>
        <w:t>of 715)</w:t>
      </w:r>
      <w:r w:rsidR="00CC25DB">
        <w:rPr>
          <w:rFonts w:cs="Calibri"/>
        </w:rPr>
        <w:t>,</w:t>
      </w:r>
      <w:r w:rsidR="0023192E" w:rsidRPr="009977B9">
        <w:rPr>
          <w:rFonts w:cs="Calibri"/>
        </w:rPr>
        <w:t xml:space="preserve"> </w:t>
      </w:r>
      <w:r w:rsidRPr="009977B9">
        <w:rPr>
          <w:rFonts w:cs="Calibri"/>
        </w:rPr>
        <w:t xml:space="preserve">and </w:t>
      </w:r>
      <w:r w:rsidR="0023192E" w:rsidRPr="009977B9">
        <w:t xml:space="preserve">whistleblower retaliation, alleged in </w:t>
      </w:r>
      <w:r w:rsidR="00BD0251" w:rsidRPr="009977B9">
        <w:t>34.4%</w:t>
      </w:r>
      <w:r w:rsidR="00CC25DB">
        <w:t xml:space="preserve"> of all cases</w:t>
      </w:r>
      <w:r w:rsidR="00BD0251" w:rsidRPr="009977B9">
        <w:t xml:space="preserve"> (</w:t>
      </w:r>
      <w:r w:rsidR="0023192E" w:rsidRPr="009977B9">
        <w:t xml:space="preserve">246 </w:t>
      </w:r>
      <w:r w:rsidR="00BD0251" w:rsidRPr="009977B9">
        <w:t xml:space="preserve">of 715). </w:t>
      </w:r>
      <w:r w:rsidR="0023192E" w:rsidRPr="009977B9">
        <w:t xml:space="preserve"> </w:t>
      </w:r>
      <w:r w:rsidR="009A667D" w:rsidRPr="009977B9">
        <w:t xml:space="preserve">The fourth </w:t>
      </w:r>
      <w:r w:rsidR="00F4646F" w:rsidRPr="009977B9">
        <w:t xml:space="preserve">most common allegation </w:t>
      </w:r>
      <w:r w:rsidR="00CC25DB">
        <w:t>asserted</w:t>
      </w:r>
      <w:r w:rsidR="00CC25DB" w:rsidRPr="009977B9">
        <w:t xml:space="preserve"> </w:t>
      </w:r>
      <w:r w:rsidR="00F4646F" w:rsidRPr="009977B9">
        <w:t xml:space="preserve">in cases </w:t>
      </w:r>
      <w:r w:rsidR="00CC25DB">
        <w:t>was</w:t>
      </w:r>
      <w:r w:rsidR="00CC25DB" w:rsidRPr="009977B9">
        <w:t xml:space="preserve"> </w:t>
      </w:r>
      <w:r w:rsidR="009A667D" w:rsidRPr="009977B9">
        <w:t>s</w:t>
      </w:r>
      <w:r w:rsidR="00BD0251" w:rsidRPr="009977B9">
        <w:t>ex discrimination</w:t>
      </w:r>
      <w:r w:rsidR="009A667D" w:rsidRPr="009977B9">
        <w:t>,</w:t>
      </w:r>
      <w:r w:rsidR="00BD0251" w:rsidRPr="009977B9">
        <w:t xml:space="preserve"> </w:t>
      </w:r>
      <w:r w:rsidR="00CC25DB">
        <w:t xml:space="preserve">in </w:t>
      </w:r>
      <w:r w:rsidR="00BD0251" w:rsidRPr="009977B9">
        <w:t>24.3% of cases (174 of 715)</w:t>
      </w:r>
      <w:r w:rsidR="00CC25DB">
        <w:t>; i</w:t>
      </w:r>
      <w:r w:rsidRPr="009977B9">
        <w:t xml:space="preserve">t is disappointing to note that sexual harassment was alleged in </w:t>
      </w:r>
      <w:r w:rsidR="00BE3647" w:rsidRPr="009977B9">
        <w:t>3</w:t>
      </w:r>
      <w:r w:rsidR="00BD0251" w:rsidRPr="009977B9">
        <w:t>5.6</w:t>
      </w:r>
      <w:r w:rsidRPr="009977B9">
        <w:t>% of sex discrimination filings (</w:t>
      </w:r>
      <w:r w:rsidR="005732B0" w:rsidRPr="009977B9">
        <w:t>6</w:t>
      </w:r>
      <w:r w:rsidRPr="009977B9">
        <w:t>2 out of 1</w:t>
      </w:r>
      <w:r w:rsidR="002634CD" w:rsidRPr="009977B9">
        <w:t>7</w:t>
      </w:r>
      <w:r w:rsidR="00BD0251" w:rsidRPr="009977B9">
        <w:t>4</w:t>
      </w:r>
      <w:r w:rsidRPr="009977B9">
        <w:t xml:space="preserve">). </w:t>
      </w:r>
      <w:r w:rsidRPr="009977B9">
        <w:rPr>
          <w:rFonts w:cs="Calibri"/>
        </w:rPr>
        <w:t xml:space="preserve"> </w:t>
      </w:r>
      <w:r w:rsidR="009A667D" w:rsidRPr="009977B9">
        <w:t>The protected class</w:t>
      </w:r>
      <w:r w:rsidR="00CC25DB">
        <w:t>es</w:t>
      </w:r>
      <w:r w:rsidR="009A667D" w:rsidRPr="009977B9">
        <w:t xml:space="preserve"> </w:t>
      </w:r>
      <w:r w:rsidR="00CC25DB">
        <w:t xml:space="preserve">next </w:t>
      </w:r>
      <w:r w:rsidR="009A667D" w:rsidRPr="009977B9">
        <w:t>most</w:t>
      </w:r>
      <w:r w:rsidR="00CC25DB">
        <w:t xml:space="preserve"> often</w:t>
      </w:r>
      <w:r w:rsidR="009A667D" w:rsidRPr="009977B9">
        <w:t xml:space="preserve"> invoked in complaints </w:t>
      </w:r>
      <w:r w:rsidR="00CC25DB">
        <w:t xml:space="preserve">were: </w:t>
      </w:r>
      <w:r w:rsidRPr="009977B9">
        <w:t xml:space="preserve">color </w:t>
      </w:r>
      <w:r w:rsidR="00CA4B43" w:rsidRPr="009977B9">
        <w:t xml:space="preserve">or race </w:t>
      </w:r>
      <w:r w:rsidR="009A667D" w:rsidRPr="009977B9">
        <w:t xml:space="preserve">discrimination, </w:t>
      </w:r>
      <w:r w:rsidR="00CC25DB">
        <w:t xml:space="preserve">at </w:t>
      </w:r>
      <w:r w:rsidR="009A667D" w:rsidRPr="009977B9">
        <w:t>7.8% and 6.4%</w:t>
      </w:r>
      <w:r w:rsidR="00CC25DB">
        <w:t xml:space="preserve"> of cases</w:t>
      </w:r>
      <w:r w:rsidR="009A667D" w:rsidRPr="009977B9">
        <w:t xml:space="preserve"> respectively (56 and 46)</w:t>
      </w:r>
      <w:r w:rsidR="00CC25DB">
        <w:t>;</w:t>
      </w:r>
      <w:r w:rsidRPr="009977B9">
        <w:t xml:space="preserve"> </w:t>
      </w:r>
      <w:r w:rsidR="00CC25DB">
        <w:t>n</w:t>
      </w:r>
      <w:r w:rsidR="00CC25DB" w:rsidRPr="009977B9">
        <w:t xml:space="preserve">ational </w:t>
      </w:r>
      <w:r w:rsidR="00CC25DB">
        <w:t>o</w:t>
      </w:r>
      <w:r w:rsidR="00CC25DB" w:rsidRPr="009977B9">
        <w:t>rigin</w:t>
      </w:r>
      <w:r w:rsidR="00CC25DB">
        <w:t>,</w:t>
      </w:r>
      <w:r w:rsidR="00CC25DB" w:rsidRPr="009977B9">
        <w:t xml:space="preserve"> </w:t>
      </w:r>
      <w:r w:rsidR="00CC25DB">
        <w:t xml:space="preserve">in </w:t>
      </w:r>
      <w:r w:rsidR="009A667D" w:rsidRPr="009977B9">
        <w:t>6.</w:t>
      </w:r>
      <w:r w:rsidR="00292196" w:rsidRPr="009977B9">
        <w:t>2</w:t>
      </w:r>
      <w:r w:rsidR="009A667D" w:rsidRPr="009977B9">
        <w:t xml:space="preserve">% </w:t>
      </w:r>
      <w:r w:rsidR="00CC25DB">
        <w:t xml:space="preserve"> of cases </w:t>
      </w:r>
      <w:r w:rsidR="009A667D" w:rsidRPr="009977B9">
        <w:t>(44 of 715)</w:t>
      </w:r>
      <w:r w:rsidR="00CC25DB">
        <w:t>;</w:t>
      </w:r>
      <w:r w:rsidR="009A667D" w:rsidRPr="009977B9">
        <w:t xml:space="preserve"> </w:t>
      </w:r>
      <w:r w:rsidR="00CC25DB">
        <w:t>r</w:t>
      </w:r>
      <w:r w:rsidR="00CC25DB" w:rsidRPr="009977B9">
        <w:t>eligion</w:t>
      </w:r>
      <w:r w:rsidR="00CC25DB">
        <w:t>, in</w:t>
      </w:r>
      <w:r w:rsidR="00CC25DB" w:rsidRPr="009977B9">
        <w:t xml:space="preserve"> </w:t>
      </w:r>
      <w:r w:rsidR="00292196" w:rsidRPr="009977B9">
        <w:t>5</w:t>
      </w:r>
      <w:r w:rsidR="009A667D" w:rsidRPr="009977B9">
        <w:t>.</w:t>
      </w:r>
      <w:r w:rsidR="00292196" w:rsidRPr="009977B9">
        <w:t>5</w:t>
      </w:r>
      <w:r w:rsidR="009A667D" w:rsidRPr="009977B9">
        <w:t xml:space="preserve">% </w:t>
      </w:r>
      <w:r w:rsidR="00CC25DB">
        <w:t xml:space="preserve">of cases </w:t>
      </w:r>
      <w:r w:rsidR="009A667D" w:rsidRPr="009977B9">
        <w:t>(39 of 715)</w:t>
      </w:r>
      <w:r w:rsidR="00CC25DB">
        <w:t>; and</w:t>
      </w:r>
      <w:r w:rsidR="009A667D" w:rsidRPr="009977B9">
        <w:t xml:space="preserve"> </w:t>
      </w:r>
      <w:r w:rsidR="00CC25DB">
        <w:t>s</w:t>
      </w:r>
      <w:r w:rsidR="00CC25DB" w:rsidRPr="009977B9">
        <w:t xml:space="preserve">exual </w:t>
      </w:r>
      <w:r w:rsidR="00CC25DB">
        <w:t>o</w:t>
      </w:r>
      <w:r w:rsidR="00CC25DB" w:rsidRPr="009977B9">
        <w:t>rientation</w:t>
      </w:r>
      <w:r w:rsidR="00CC25DB">
        <w:t xml:space="preserve">, in </w:t>
      </w:r>
      <w:r w:rsidR="009A667D" w:rsidRPr="009977B9">
        <w:t>3.2%</w:t>
      </w:r>
      <w:r w:rsidR="00CC25DB">
        <w:t xml:space="preserve"> of cases</w:t>
      </w:r>
      <w:r w:rsidR="009A667D" w:rsidRPr="009977B9">
        <w:t xml:space="preserve"> (23 of 715). The remaining protected classes</w:t>
      </w:r>
      <w:r w:rsidR="00CC25DB">
        <w:t>, which</w:t>
      </w:r>
      <w:r w:rsidR="00CC25DB" w:rsidRPr="00CC25DB">
        <w:t xml:space="preserve"> </w:t>
      </w:r>
      <w:r w:rsidR="00CC25DB" w:rsidRPr="009977B9">
        <w:t xml:space="preserve">were invoked </w:t>
      </w:r>
      <w:r w:rsidR="00CC25DB">
        <w:t xml:space="preserve">collectively </w:t>
      </w:r>
      <w:r w:rsidR="00CC25DB" w:rsidRPr="009977B9">
        <w:t xml:space="preserve">in </w:t>
      </w:r>
      <w:r w:rsidR="00CC25DB">
        <w:t>fewer</w:t>
      </w:r>
      <w:r w:rsidR="00CC25DB" w:rsidRPr="009977B9">
        <w:t xml:space="preserve"> than 4% of cases (27 of 715)</w:t>
      </w:r>
      <w:r w:rsidR="00CC25DB">
        <w:t>, include s</w:t>
      </w:r>
      <w:r w:rsidR="00CC25DB" w:rsidRPr="009977B9">
        <w:t xml:space="preserve">ource </w:t>
      </w:r>
      <w:r w:rsidR="009A667D" w:rsidRPr="009977B9">
        <w:t xml:space="preserve">of </w:t>
      </w:r>
      <w:r w:rsidR="00CC25DB">
        <w:t>i</w:t>
      </w:r>
      <w:r w:rsidR="00CC25DB" w:rsidRPr="009977B9">
        <w:t xml:space="preserve">ncome </w:t>
      </w:r>
      <w:r w:rsidR="00CC25DB">
        <w:t xml:space="preserve">(in </w:t>
      </w:r>
      <w:r w:rsidR="00292196" w:rsidRPr="009977B9">
        <w:t>1.4%</w:t>
      </w:r>
      <w:r w:rsidR="00CC25DB">
        <w:t xml:space="preserve"> of cases)</w:t>
      </w:r>
      <w:r w:rsidR="009A667D" w:rsidRPr="009977B9">
        <w:t xml:space="preserve">, </w:t>
      </w:r>
      <w:r w:rsidR="00CC25DB">
        <w:t>e</w:t>
      </w:r>
      <w:r w:rsidR="00CC25DB" w:rsidRPr="009977B9">
        <w:t xml:space="preserve">qual </w:t>
      </w:r>
      <w:r w:rsidR="009A667D" w:rsidRPr="009977B9">
        <w:t>pay</w:t>
      </w:r>
      <w:r w:rsidR="00292196" w:rsidRPr="009977B9">
        <w:t xml:space="preserve"> </w:t>
      </w:r>
      <w:r w:rsidR="00CC25DB">
        <w:t xml:space="preserve">(in </w:t>
      </w:r>
      <w:r w:rsidR="00292196" w:rsidRPr="009977B9">
        <w:t>1%</w:t>
      </w:r>
      <w:r w:rsidR="00CC25DB">
        <w:t xml:space="preserve"> of cases)</w:t>
      </w:r>
      <w:r w:rsidR="009A667D" w:rsidRPr="009977B9">
        <w:t xml:space="preserve">, </w:t>
      </w:r>
      <w:r w:rsidR="00CC25DB">
        <w:t>f</w:t>
      </w:r>
      <w:r w:rsidR="00CC25DB" w:rsidRPr="009977B9">
        <w:t xml:space="preserve">amilial </w:t>
      </w:r>
      <w:r w:rsidR="00CC25DB">
        <w:t>s</w:t>
      </w:r>
      <w:r w:rsidR="00CC25DB" w:rsidRPr="009977B9">
        <w:t xml:space="preserve">tatus </w:t>
      </w:r>
      <w:r w:rsidR="00CC25DB">
        <w:t xml:space="preserve">(in </w:t>
      </w:r>
      <w:r w:rsidR="00292196" w:rsidRPr="009977B9">
        <w:t>.7%</w:t>
      </w:r>
      <w:r w:rsidR="00CC25DB">
        <w:t xml:space="preserve"> of cases)</w:t>
      </w:r>
      <w:r w:rsidR="009A667D" w:rsidRPr="009977B9">
        <w:t xml:space="preserve">, </w:t>
      </w:r>
      <w:r w:rsidR="00CC25DB">
        <w:t>g</w:t>
      </w:r>
      <w:r w:rsidR="00CC25DB" w:rsidRPr="009977B9">
        <w:t xml:space="preserve">ender </w:t>
      </w:r>
      <w:r w:rsidR="00CC25DB">
        <w:t>i</w:t>
      </w:r>
      <w:r w:rsidR="00CC25DB" w:rsidRPr="009977B9">
        <w:t xml:space="preserve">dentity </w:t>
      </w:r>
      <w:r w:rsidR="00CC25DB">
        <w:t xml:space="preserve">(in </w:t>
      </w:r>
      <w:r w:rsidR="00292196" w:rsidRPr="009977B9">
        <w:t>.4%</w:t>
      </w:r>
      <w:r w:rsidR="00CC25DB">
        <w:t xml:space="preserve"> of cases)</w:t>
      </w:r>
      <w:r w:rsidR="009A667D" w:rsidRPr="009977B9">
        <w:t xml:space="preserve">, and </w:t>
      </w:r>
      <w:r w:rsidR="00CC25DB">
        <w:t xml:space="preserve">a discrete area of </w:t>
      </w:r>
      <w:r w:rsidR="009A667D" w:rsidRPr="009977B9">
        <w:t>workers</w:t>
      </w:r>
      <w:r w:rsidR="00CC25DB">
        <w:t>’</w:t>
      </w:r>
      <w:r w:rsidR="009A667D" w:rsidRPr="009977B9">
        <w:t xml:space="preserve"> comp</w:t>
      </w:r>
      <w:r w:rsidR="00CC25DB">
        <w:t>ensation</w:t>
      </w:r>
      <w:r w:rsidR="009A667D" w:rsidRPr="009977B9">
        <w:t xml:space="preserve"> retaliation</w:t>
      </w:r>
      <w:r w:rsidR="00292196" w:rsidRPr="009977B9">
        <w:t xml:space="preserve"> </w:t>
      </w:r>
      <w:r w:rsidR="00CC25DB">
        <w:t xml:space="preserve">(in </w:t>
      </w:r>
      <w:r w:rsidR="00292196" w:rsidRPr="009977B9">
        <w:t>.3%</w:t>
      </w:r>
      <w:r w:rsidR="00CC25DB">
        <w:t xml:space="preserve"> of cases)</w:t>
      </w:r>
      <w:r w:rsidR="00CA4B43" w:rsidRPr="009977B9">
        <w:t>.</w:t>
      </w:r>
      <w:r w:rsidR="009A667D" w:rsidRPr="009977B9">
        <w:t xml:space="preserve"> </w:t>
      </w:r>
    </w:p>
    <w:p w14:paraId="17522FB5" w14:textId="2D93EED1" w:rsidR="009A667D" w:rsidRPr="009977B9" w:rsidRDefault="009A667D" w:rsidP="00B37AE9">
      <w:pPr>
        <w:tabs>
          <w:tab w:val="left" w:pos="5220"/>
        </w:tabs>
        <w:spacing w:after="0" w:line="240" w:lineRule="auto"/>
        <w:jc w:val="both"/>
      </w:pPr>
    </w:p>
    <w:p w14:paraId="15229CE2" w14:textId="14D8B0EF" w:rsidR="008166DB" w:rsidRDefault="002F2CB3" w:rsidP="00B37AE9">
      <w:pPr>
        <w:tabs>
          <w:tab w:val="left" w:pos="5220"/>
        </w:tabs>
        <w:spacing w:after="0" w:line="240" w:lineRule="auto"/>
        <w:jc w:val="both"/>
      </w:pPr>
      <w:r w:rsidRPr="009977B9">
        <w:rPr>
          <w:noProof/>
          <w:shd w:val="clear" w:color="auto" w:fill="D9D9D9" w:themeFill="background1" w:themeFillShade="D9"/>
        </w:rPr>
        <w:drawing>
          <wp:anchor distT="0" distB="0" distL="114300" distR="114300" simplePos="0" relativeHeight="251656192" behindDoc="1" locked="0" layoutInCell="1" allowOverlap="1" wp14:anchorId="403F9FA4" wp14:editId="2E2638D5">
            <wp:simplePos x="0" y="0"/>
            <wp:positionH relativeFrom="margin">
              <wp:posOffset>-95250</wp:posOffset>
            </wp:positionH>
            <wp:positionV relativeFrom="paragraph">
              <wp:posOffset>493395</wp:posOffset>
            </wp:positionV>
            <wp:extent cx="7021830" cy="5219700"/>
            <wp:effectExtent l="0" t="0" r="1270" b="0"/>
            <wp:wrapNone/>
            <wp:docPr id="8" name="Chart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 r="-141"/>
                    <a:stretch/>
                  </pic:blipFill>
                  <pic:spPr bwMode="auto">
                    <a:xfrm>
                      <a:off x="0" y="0"/>
                      <a:ext cx="7053874" cy="524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25DB">
        <w:t>When a complaint</w:t>
      </w:r>
      <w:r w:rsidR="008166DB" w:rsidRPr="009977B9">
        <w:t xml:space="preserve"> filed with the MHRC </w:t>
      </w:r>
      <w:r w:rsidR="00CC25DB">
        <w:t>does not fall</w:t>
      </w:r>
      <w:r w:rsidR="00CC25DB" w:rsidRPr="009977B9">
        <w:t xml:space="preserve"> </w:t>
      </w:r>
      <w:r w:rsidR="008166DB" w:rsidRPr="009977B9">
        <w:t>under the jurisdiction of the MHRA</w:t>
      </w:r>
      <w:r w:rsidR="00CC25DB">
        <w:t>, it is</w:t>
      </w:r>
      <w:r w:rsidR="008166DB" w:rsidRPr="009977B9">
        <w:t xml:space="preserve"> dismissed for lack of jurisdiction. In the fiscal year, </w:t>
      </w:r>
      <w:r w:rsidR="009E1FE3">
        <w:t xml:space="preserve">45 cases contained </w:t>
      </w:r>
      <w:r w:rsidR="0040002B" w:rsidRPr="009977B9">
        <w:t xml:space="preserve">allegations </w:t>
      </w:r>
      <w:r w:rsidR="008166DB" w:rsidRPr="009977B9">
        <w:t>identified systemically as “other” bases</w:t>
      </w:r>
      <w:r w:rsidR="009E1FE3">
        <w:t>. A total of</w:t>
      </w:r>
      <w:r w:rsidR="009E1FE3" w:rsidRPr="009977B9">
        <w:t xml:space="preserve"> 2.1% </w:t>
      </w:r>
      <w:r w:rsidR="009E1FE3">
        <w:t>of the cases</w:t>
      </w:r>
      <w:r w:rsidR="00AE1BBB">
        <w:t xml:space="preserve"> filed</w:t>
      </w:r>
      <w:r w:rsidR="009E1FE3">
        <w:t xml:space="preserve"> </w:t>
      </w:r>
      <w:r w:rsidR="00CA4B43" w:rsidRPr="009977B9">
        <w:t>(15 of 715 cases)</w:t>
      </w:r>
      <w:r w:rsidR="008166DB" w:rsidRPr="009977B9">
        <w:t xml:space="preserve"> </w:t>
      </w:r>
      <w:r w:rsidR="00AE1BBB">
        <w:t xml:space="preserve">did not fall under any </w:t>
      </w:r>
      <w:r w:rsidR="00CC25DB">
        <w:t xml:space="preserve">MHRA </w:t>
      </w:r>
      <w:r w:rsidR="00AE1BBB">
        <w:t xml:space="preserve">jurisdiction. </w:t>
      </w:r>
      <w:r w:rsidR="009E1FE3">
        <w:t xml:space="preserve"> </w:t>
      </w:r>
    </w:p>
    <w:p w14:paraId="4AD7A83B" w14:textId="4D4B88EC" w:rsidR="00975383" w:rsidRPr="009977B9" w:rsidRDefault="00975383" w:rsidP="00B37AE9">
      <w:pPr>
        <w:tabs>
          <w:tab w:val="left" w:pos="5220"/>
        </w:tabs>
        <w:spacing w:after="0" w:line="240" w:lineRule="auto"/>
        <w:jc w:val="both"/>
      </w:pPr>
    </w:p>
    <w:p w14:paraId="6BE93E2D" w14:textId="146F8DA8" w:rsidR="008166DB" w:rsidRDefault="00317E77" w:rsidP="008166DB">
      <w:pPr>
        <w:spacing w:after="0" w:line="240" w:lineRule="auto"/>
        <w:jc w:val="both"/>
      </w:pPr>
      <w:r w:rsidRPr="00D55DAC">
        <w:rPr>
          <w:b/>
          <w:noProof/>
        </w:rPr>
        <mc:AlternateContent>
          <mc:Choice Requires="wps">
            <w:drawing>
              <wp:anchor distT="45720" distB="45720" distL="114300" distR="114300" simplePos="0" relativeHeight="251650048" behindDoc="0" locked="0" layoutInCell="1" allowOverlap="1" wp14:anchorId="178CECD8" wp14:editId="390419FD">
                <wp:simplePos x="0" y="0"/>
                <wp:positionH relativeFrom="column">
                  <wp:posOffset>236855</wp:posOffset>
                </wp:positionH>
                <wp:positionV relativeFrom="paragraph">
                  <wp:posOffset>52504</wp:posOffset>
                </wp:positionV>
                <wp:extent cx="6445815" cy="344032"/>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815" cy="344032"/>
                        </a:xfrm>
                        <a:prstGeom prst="rect">
                          <a:avLst/>
                        </a:prstGeom>
                        <a:noFill/>
                        <a:ln w="9525">
                          <a:noFill/>
                          <a:miter lim="800000"/>
                          <a:headEnd/>
                          <a:tailEnd/>
                        </a:ln>
                      </wps:spPr>
                      <wps:txbx>
                        <w:txbxContent>
                          <w:p w14:paraId="124795F5" w14:textId="78B6BF51" w:rsidR="000925B9" w:rsidRPr="008166DB" w:rsidRDefault="000925B9" w:rsidP="008166DB">
                            <w:pPr>
                              <w:spacing w:after="0" w:line="240" w:lineRule="auto"/>
                              <w:jc w:val="center"/>
                              <w:rPr>
                                <w:b/>
                                <w:sz w:val="24"/>
                              </w:rPr>
                            </w:pPr>
                            <w:r>
                              <w:rPr>
                                <w:b/>
                                <w:sz w:val="24"/>
                              </w:rPr>
                              <w:t>FY 2019 New Case Filings - Type of Protected Class Allegations</w:t>
                            </w:r>
                          </w:p>
                          <w:p w14:paraId="5F508FF9" w14:textId="77777777" w:rsidR="000925B9" w:rsidRPr="008166DB" w:rsidRDefault="000925B9" w:rsidP="008166DB">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CECD8" id="Text Box 2" o:spid="_x0000_s1039" type="#_x0000_t202" style="position:absolute;left:0;text-align:left;margin-left:18.65pt;margin-top:4.15pt;width:507.55pt;height:27.1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" filled="f" stroked="f">
                <v:textbox>
                  <w:txbxContent>
                    <w:p w14:paraId="124795F5" w14:textId="78B6BF51" w:rsidR="000925B9" w:rsidRPr="008166DB" w:rsidRDefault="000925B9" w:rsidP="008166DB">
                      <w:pPr>
                        <w:spacing w:after="0" w:line="240" w:lineRule="auto"/>
                        <w:jc w:val="center"/>
                        <w:rPr>
                          <w:b/>
                          <w:sz w:val="24"/>
                        </w:rPr>
                      </w:pPr>
                      <w:r>
                        <w:rPr>
                          <w:b/>
                          <w:sz w:val="24"/>
                        </w:rPr>
                        <w:t>FY 2019 New Case Filings - Type of Protected Class Allegations</w:t>
                      </w:r>
                    </w:p>
                    <w:p w14:paraId="5F508FF9" w14:textId="77777777" w:rsidR="000925B9" w:rsidRPr="008166DB" w:rsidRDefault="000925B9" w:rsidP="008166DB">
                      <w:pPr>
                        <w:rPr>
                          <w:sz w:val="24"/>
                        </w:rPr>
                      </w:pPr>
                    </w:p>
                  </w:txbxContent>
                </v:textbox>
              </v:shape>
            </w:pict>
          </mc:Fallback>
        </mc:AlternateContent>
      </w:r>
    </w:p>
    <w:p w14:paraId="4B6384C2" w14:textId="5191F7A5" w:rsidR="0009040F" w:rsidRPr="00B344F5" w:rsidRDefault="0009040F" w:rsidP="005302E6">
      <w:pPr>
        <w:spacing w:after="0" w:line="240" w:lineRule="auto"/>
        <w:jc w:val="both"/>
        <w:rPr>
          <w:sz w:val="4"/>
          <w:szCs w:val="4"/>
        </w:rPr>
      </w:pPr>
    </w:p>
    <w:tbl>
      <w:tblPr>
        <w:tblW w:w="10170" w:type="dxa"/>
        <w:tblInd w:w="270" w:type="dxa"/>
        <w:tblLayout w:type="fixed"/>
        <w:tblLook w:val="04A0" w:firstRow="1" w:lastRow="0" w:firstColumn="1" w:lastColumn="0" w:noHBand="0" w:noVBand="1"/>
      </w:tblPr>
      <w:tblGrid>
        <w:gridCol w:w="1773"/>
        <w:gridCol w:w="314"/>
        <w:gridCol w:w="206"/>
        <w:gridCol w:w="625"/>
        <w:gridCol w:w="113"/>
        <w:gridCol w:w="692"/>
        <w:gridCol w:w="126"/>
        <w:gridCol w:w="413"/>
        <w:gridCol w:w="114"/>
        <w:gridCol w:w="77"/>
        <w:gridCol w:w="242"/>
        <w:gridCol w:w="36"/>
        <w:gridCol w:w="579"/>
        <w:gridCol w:w="72"/>
        <w:gridCol w:w="691"/>
        <w:gridCol w:w="32"/>
        <w:gridCol w:w="15"/>
        <w:gridCol w:w="540"/>
        <w:gridCol w:w="90"/>
        <w:gridCol w:w="14"/>
        <w:gridCol w:w="716"/>
        <w:gridCol w:w="80"/>
        <w:gridCol w:w="540"/>
        <w:gridCol w:w="72"/>
        <w:gridCol w:w="691"/>
        <w:gridCol w:w="47"/>
        <w:gridCol w:w="540"/>
        <w:gridCol w:w="96"/>
        <w:gridCol w:w="8"/>
        <w:gridCol w:w="616"/>
      </w:tblGrid>
      <w:tr w:rsidR="00F05CA8" w:rsidRPr="0009040F" w14:paraId="400C5EEB" w14:textId="48F5ECA0" w:rsidTr="00E87352">
        <w:trPr>
          <w:trHeight w:val="510"/>
        </w:trPr>
        <w:tc>
          <w:tcPr>
            <w:tcW w:w="2087" w:type="dxa"/>
            <w:gridSpan w:val="2"/>
            <w:tcBorders>
              <w:bottom w:val="single" w:sz="4" w:space="0" w:color="375623"/>
            </w:tcBorders>
            <w:shd w:val="clear" w:color="auto" w:fill="auto"/>
            <w:noWrap/>
            <w:vAlign w:val="bottom"/>
            <w:hideMark/>
          </w:tcPr>
          <w:p w14:paraId="43E8EF74" w14:textId="339805B5" w:rsidR="00F05CA8" w:rsidRPr="002D062E" w:rsidRDefault="00F05CA8" w:rsidP="0009040F">
            <w:pPr>
              <w:spacing w:after="0" w:line="240" w:lineRule="auto"/>
              <w:rPr>
                <w:rFonts w:ascii="Arial" w:hAnsi="Arial" w:cs="Arial"/>
                <w:b/>
                <w:bCs/>
                <w:color w:val="000000"/>
                <w:sz w:val="16"/>
                <w:szCs w:val="16"/>
              </w:rPr>
            </w:pPr>
            <w:r w:rsidRPr="002D062E">
              <w:rPr>
                <w:rFonts w:ascii="Arial" w:hAnsi="Arial" w:cs="Arial"/>
                <w:b/>
                <w:bCs/>
                <w:color w:val="000000"/>
                <w:sz w:val="16"/>
                <w:szCs w:val="16"/>
              </w:rPr>
              <w:t>ALLEGED BASES</w:t>
            </w:r>
          </w:p>
        </w:tc>
        <w:tc>
          <w:tcPr>
            <w:tcW w:w="831" w:type="dxa"/>
            <w:gridSpan w:val="2"/>
            <w:tcBorders>
              <w:bottom w:val="single" w:sz="4" w:space="0" w:color="375623"/>
            </w:tcBorders>
            <w:shd w:val="clear" w:color="auto" w:fill="auto"/>
            <w:vAlign w:val="bottom"/>
            <w:hideMark/>
          </w:tcPr>
          <w:p w14:paraId="5A36FAF9" w14:textId="2DA9FDBA" w:rsidR="00F05CA8" w:rsidRPr="002D062E" w:rsidRDefault="00F05CA8" w:rsidP="0009040F">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2019</w:t>
            </w:r>
          </w:p>
        </w:tc>
        <w:tc>
          <w:tcPr>
            <w:tcW w:w="805" w:type="dxa"/>
            <w:gridSpan w:val="2"/>
            <w:tcBorders>
              <w:bottom w:val="single" w:sz="4" w:space="0" w:color="375623"/>
            </w:tcBorders>
            <w:shd w:val="clear" w:color="auto" w:fill="auto"/>
            <w:vAlign w:val="bottom"/>
            <w:hideMark/>
          </w:tcPr>
          <w:p w14:paraId="0A470764" w14:textId="40A40569" w:rsidR="00F05CA8" w:rsidRPr="00317E77" w:rsidRDefault="00F05CA8" w:rsidP="002178DE">
            <w:pPr>
              <w:spacing w:after="0" w:line="240" w:lineRule="auto"/>
              <w:ind w:left="-315" w:right="-300"/>
              <w:jc w:val="center"/>
              <w:rPr>
                <w:rFonts w:ascii="Arial" w:hAnsi="Arial" w:cs="Arial"/>
                <w:b/>
                <w:bCs/>
                <w:color w:val="000000"/>
                <w:sz w:val="14"/>
                <w:szCs w:val="14"/>
              </w:rPr>
            </w:pPr>
            <w:r w:rsidRPr="002D062E">
              <w:rPr>
                <w:rFonts w:ascii="Arial" w:hAnsi="Arial" w:cs="Arial"/>
                <w:b/>
                <w:bCs/>
                <w:color w:val="000000"/>
                <w:sz w:val="16"/>
                <w:szCs w:val="16"/>
              </w:rPr>
              <w:t xml:space="preserve"> </w:t>
            </w:r>
            <w:r w:rsidRPr="00317E77">
              <w:rPr>
                <w:rFonts w:ascii="Arial" w:hAnsi="Arial" w:cs="Arial"/>
                <w:b/>
                <w:bCs/>
                <w:color w:val="000000"/>
                <w:sz w:val="14"/>
                <w:szCs w:val="14"/>
              </w:rPr>
              <w:t>F18 - F19</w:t>
            </w:r>
            <w:r w:rsidRPr="00317E77">
              <w:rPr>
                <w:rFonts w:ascii="Arial" w:hAnsi="Arial" w:cs="Arial"/>
                <w:b/>
                <w:bCs/>
                <w:color w:val="000000"/>
                <w:sz w:val="14"/>
                <w:szCs w:val="14"/>
              </w:rPr>
              <w:br/>
              <w:t xml:space="preserve">   Change +/ -</w:t>
            </w:r>
          </w:p>
        </w:tc>
        <w:tc>
          <w:tcPr>
            <w:tcW w:w="539" w:type="dxa"/>
            <w:gridSpan w:val="2"/>
            <w:tcBorders>
              <w:bottom w:val="single" w:sz="4" w:space="0" w:color="375623"/>
            </w:tcBorders>
            <w:shd w:val="clear" w:color="auto" w:fill="auto"/>
            <w:noWrap/>
            <w:vAlign w:val="bottom"/>
            <w:hideMark/>
          </w:tcPr>
          <w:p w14:paraId="61F32E24" w14:textId="6401A2A1" w:rsidR="00F05CA8" w:rsidRPr="002D062E" w:rsidRDefault="00F05CA8" w:rsidP="002178DE">
            <w:pPr>
              <w:spacing w:after="0" w:line="240" w:lineRule="auto"/>
              <w:ind w:left="-186" w:right="-107" w:hanging="199"/>
              <w:jc w:val="right"/>
              <w:rPr>
                <w:rFonts w:ascii="Arial" w:hAnsi="Arial" w:cs="Arial"/>
                <w:b/>
                <w:bCs/>
                <w:color w:val="000000"/>
                <w:sz w:val="16"/>
                <w:szCs w:val="16"/>
              </w:rPr>
            </w:pPr>
            <w:r>
              <w:rPr>
                <w:rFonts w:ascii="Arial" w:hAnsi="Arial" w:cs="Arial"/>
                <w:b/>
                <w:bCs/>
                <w:color w:val="000000"/>
                <w:sz w:val="16"/>
                <w:szCs w:val="16"/>
              </w:rPr>
              <w:t xml:space="preserve">  </w:t>
            </w:r>
            <w:r w:rsidRPr="002D062E">
              <w:rPr>
                <w:rFonts w:ascii="Arial" w:hAnsi="Arial" w:cs="Arial"/>
                <w:b/>
                <w:bCs/>
                <w:color w:val="000000"/>
                <w:sz w:val="16"/>
                <w:szCs w:val="16"/>
              </w:rPr>
              <w:t>2018</w:t>
            </w:r>
          </w:p>
        </w:tc>
        <w:tc>
          <w:tcPr>
            <w:tcW w:w="469" w:type="dxa"/>
            <w:gridSpan w:val="4"/>
          </w:tcPr>
          <w:p w14:paraId="5349C8F1" w14:textId="77777777" w:rsidR="00F05CA8" w:rsidRPr="002D062E" w:rsidRDefault="00F05CA8" w:rsidP="00F05CA8">
            <w:pPr>
              <w:spacing w:after="0" w:line="240" w:lineRule="auto"/>
              <w:ind w:left="115" w:right="-678"/>
              <w:jc w:val="center"/>
              <w:rPr>
                <w:rFonts w:ascii="Arial" w:hAnsi="Arial" w:cs="Arial"/>
                <w:b/>
                <w:bCs/>
                <w:color w:val="000000"/>
                <w:sz w:val="16"/>
                <w:szCs w:val="16"/>
              </w:rPr>
            </w:pPr>
          </w:p>
        </w:tc>
        <w:tc>
          <w:tcPr>
            <w:tcW w:w="579" w:type="dxa"/>
            <w:tcBorders>
              <w:bottom w:val="single" w:sz="4" w:space="0" w:color="375623"/>
              <w:right w:val="nil"/>
            </w:tcBorders>
            <w:vAlign w:val="bottom"/>
          </w:tcPr>
          <w:p w14:paraId="1E622499" w14:textId="5A22DF53" w:rsidR="00F05CA8" w:rsidRPr="002D062E" w:rsidRDefault="00F05CA8" w:rsidP="00FE7936">
            <w:pPr>
              <w:spacing w:after="0" w:line="240" w:lineRule="auto"/>
              <w:jc w:val="center"/>
              <w:rPr>
                <w:rFonts w:ascii="Arial" w:hAnsi="Arial" w:cs="Arial"/>
                <w:b/>
                <w:bCs/>
                <w:color w:val="000000"/>
                <w:sz w:val="16"/>
                <w:szCs w:val="16"/>
              </w:rPr>
            </w:pPr>
            <w:r>
              <w:rPr>
                <w:rFonts w:ascii="Arial" w:hAnsi="Arial" w:cs="Arial"/>
                <w:b/>
                <w:bCs/>
                <w:color w:val="000000"/>
                <w:sz w:val="16"/>
                <w:szCs w:val="16"/>
              </w:rPr>
              <w:t>2017</w:t>
            </w:r>
          </w:p>
        </w:tc>
        <w:tc>
          <w:tcPr>
            <w:tcW w:w="795" w:type="dxa"/>
            <w:gridSpan w:val="3"/>
            <w:tcBorders>
              <w:left w:val="nil"/>
              <w:bottom w:val="single" w:sz="4" w:space="0" w:color="375623"/>
              <w:right w:val="nil"/>
            </w:tcBorders>
            <w:shd w:val="clear" w:color="auto" w:fill="auto"/>
            <w:noWrap/>
            <w:vAlign w:val="bottom"/>
            <w:hideMark/>
          </w:tcPr>
          <w:p w14:paraId="696DE717" w14:textId="46B4BA76"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2016</w:t>
            </w:r>
          </w:p>
        </w:tc>
        <w:tc>
          <w:tcPr>
            <w:tcW w:w="645" w:type="dxa"/>
            <w:gridSpan w:val="3"/>
            <w:tcBorders>
              <w:left w:val="nil"/>
              <w:bottom w:val="single" w:sz="4" w:space="0" w:color="375623"/>
              <w:right w:val="nil"/>
            </w:tcBorders>
            <w:shd w:val="clear" w:color="auto" w:fill="auto"/>
            <w:noWrap/>
            <w:vAlign w:val="bottom"/>
            <w:hideMark/>
          </w:tcPr>
          <w:p w14:paraId="38475F5B" w14:textId="77777777"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2015</w:t>
            </w:r>
          </w:p>
        </w:tc>
        <w:tc>
          <w:tcPr>
            <w:tcW w:w="730" w:type="dxa"/>
            <w:gridSpan w:val="2"/>
            <w:tcBorders>
              <w:left w:val="nil"/>
              <w:bottom w:val="single" w:sz="4" w:space="0" w:color="375623"/>
              <w:right w:val="nil"/>
            </w:tcBorders>
            <w:shd w:val="clear" w:color="auto" w:fill="auto"/>
            <w:noWrap/>
            <w:vAlign w:val="bottom"/>
            <w:hideMark/>
          </w:tcPr>
          <w:p w14:paraId="25220585" w14:textId="77777777"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2014</w:t>
            </w:r>
          </w:p>
        </w:tc>
        <w:tc>
          <w:tcPr>
            <w:tcW w:w="692" w:type="dxa"/>
            <w:gridSpan w:val="3"/>
            <w:tcBorders>
              <w:left w:val="nil"/>
              <w:bottom w:val="single" w:sz="4" w:space="0" w:color="375623"/>
              <w:right w:val="nil"/>
            </w:tcBorders>
            <w:shd w:val="clear" w:color="auto" w:fill="auto"/>
            <w:noWrap/>
            <w:vAlign w:val="bottom"/>
            <w:hideMark/>
          </w:tcPr>
          <w:p w14:paraId="253A8287" w14:textId="77777777"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2013</w:t>
            </w:r>
          </w:p>
        </w:tc>
        <w:tc>
          <w:tcPr>
            <w:tcW w:w="691" w:type="dxa"/>
            <w:tcBorders>
              <w:left w:val="nil"/>
              <w:bottom w:val="single" w:sz="4" w:space="0" w:color="375623"/>
              <w:right w:val="nil"/>
            </w:tcBorders>
            <w:shd w:val="clear" w:color="auto" w:fill="auto"/>
            <w:noWrap/>
            <w:vAlign w:val="bottom"/>
            <w:hideMark/>
          </w:tcPr>
          <w:p w14:paraId="50AE4C42" w14:textId="5F890134"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2012</w:t>
            </w:r>
          </w:p>
        </w:tc>
        <w:tc>
          <w:tcPr>
            <w:tcW w:w="683" w:type="dxa"/>
            <w:gridSpan w:val="3"/>
            <w:tcBorders>
              <w:left w:val="nil"/>
              <w:bottom w:val="single" w:sz="4" w:space="0" w:color="375623"/>
              <w:right w:val="nil"/>
            </w:tcBorders>
            <w:shd w:val="clear" w:color="auto" w:fill="auto"/>
            <w:noWrap/>
            <w:vAlign w:val="bottom"/>
            <w:hideMark/>
          </w:tcPr>
          <w:p w14:paraId="49B06A4D" w14:textId="56E0B457"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2011</w:t>
            </w:r>
          </w:p>
        </w:tc>
        <w:tc>
          <w:tcPr>
            <w:tcW w:w="624" w:type="dxa"/>
            <w:gridSpan w:val="2"/>
            <w:tcBorders>
              <w:left w:val="nil"/>
              <w:bottom w:val="single" w:sz="4" w:space="0" w:color="375623"/>
              <w:right w:val="nil"/>
            </w:tcBorders>
            <w:shd w:val="clear" w:color="auto" w:fill="auto"/>
            <w:noWrap/>
            <w:vAlign w:val="bottom"/>
            <w:hideMark/>
          </w:tcPr>
          <w:p w14:paraId="0FEADC26" w14:textId="77777777" w:rsidR="00F05CA8" w:rsidRPr="002D062E" w:rsidRDefault="00F05CA8" w:rsidP="00FE7936">
            <w:pPr>
              <w:spacing w:after="0" w:line="240" w:lineRule="auto"/>
              <w:jc w:val="center"/>
              <w:rPr>
                <w:rFonts w:ascii="Arial" w:hAnsi="Arial" w:cs="Arial"/>
                <w:b/>
                <w:bCs/>
                <w:color w:val="000000"/>
                <w:sz w:val="16"/>
                <w:szCs w:val="16"/>
              </w:rPr>
            </w:pPr>
            <w:r w:rsidRPr="002D062E">
              <w:rPr>
                <w:rFonts w:ascii="Arial" w:hAnsi="Arial" w:cs="Arial"/>
                <w:b/>
                <w:bCs/>
                <w:color w:val="000000"/>
                <w:sz w:val="16"/>
                <w:szCs w:val="16"/>
              </w:rPr>
              <w:t>2010</w:t>
            </w:r>
          </w:p>
        </w:tc>
      </w:tr>
      <w:tr w:rsidR="00F05CA8" w:rsidRPr="0009040F" w14:paraId="01F259F1" w14:textId="77777777" w:rsidTr="00E87352">
        <w:trPr>
          <w:trHeight w:val="216"/>
        </w:trPr>
        <w:tc>
          <w:tcPr>
            <w:tcW w:w="1773" w:type="dxa"/>
            <w:tcBorders>
              <w:top w:val="nil"/>
              <w:bottom w:val="nil"/>
              <w:right w:val="nil"/>
            </w:tcBorders>
            <w:shd w:val="clear" w:color="000000" w:fill="E2EFD9"/>
            <w:vAlign w:val="center"/>
            <w:hideMark/>
          </w:tcPr>
          <w:p w14:paraId="35A2314B" w14:textId="7F25439F"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Disability</w:t>
            </w:r>
          </w:p>
        </w:tc>
        <w:tc>
          <w:tcPr>
            <w:tcW w:w="520" w:type="dxa"/>
            <w:gridSpan w:val="2"/>
            <w:tcBorders>
              <w:top w:val="nil"/>
              <w:left w:val="single" w:sz="4" w:space="0" w:color="375623"/>
              <w:bottom w:val="nil"/>
              <w:right w:val="nil"/>
            </w:tcBorders>
            <w:shd w:val="clear" w:color="000000" w:fill="E2EFD9"/>
            <w:vAlign w:val="center"/>
            <w:hideMark/>
          </w:tcPr>
          <w:p w14:paraId="2A49CE82" w14:textId="080A599E"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338</w:t>
            </w:r>
          </w:p>
        </w:tc>
        <w:tc>
          <w:tcPr>
            <w:tcW w:w="738" w:type="dxa"/>
            <w:gridSpan w:val="2"/>
            <w:tcBorders>
              <w:top w:val="nil"/>
              <w:left w:val="nil"/>
              <w:bottom w:val="nil"/>
              <w:right w:val="single" w:sz="4" w:space="0" w:color="375623"/>
            </w:tcBorders>
            <w:shd w:val="clear" w:color="000000" w:fill="E2EFD9"/>
            <w:vAlign w:val="center"/>
            <w:hideMark/>
          </w:tcPr>
          <w:p w14:paraId="6C8416E8" w14:textId="47A540A0"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47.3%</w:t>
            </w:r>
          </w:p>
        </w:tc>
        <w:tc>
          <w:tcPr>
            <w:tcW w:w="818" w:type="dxa"/>
            <w:gridSpan w:val="2"/>
            <w:tcBorders>
              <w:top w:val="nil"/>
              <w:left w:val="single" w:sz="4" w:space="0" w:color="375623"/>
              <w:bottom w:val="nil"/>
              <w:right w:val="nil"/>
            </w:tcBorders>
            <w:shd w:val="clear" w:color="000000" w:fill="E2EFD9"/>
            <w:vAlign w:val="center"/>
            <w:hideMark/>
          </w:tcPr>
          <w:p w14:paraId="226FBFA3" w14:textId="21165AC0"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-1.4%</w:t>
            </w:r>
          </w:p>
        </w:tc>
        <w:tc>
          <w:tcPr>
            <w:tcW w:w="604" w:type="dxa"/>
            <w:gridSpan w:val="3"/>
            <w:tcBorders>
              <w:top w:val="nil"/>
              <w:left w:val="nil"/>
              <w:bottom w:val="nil"/>
            </w:tcBorders>
            <w:shd w:val="clear" w:color="000000" w:fill="E2EFD9"/>
            <w:vAlign w:val="center"/>
            <w:hideMark/>
          </w:tcPr>
          <w:p w14:paraId="3417A5B6" w14:textId="5FA89BD0" w:rsidR="00F05CA8" w:rsidRPr="00E06EC9" w:rsidRDefault="00F05CA8" w:rsidP="00F05CA8">
            <w:pPr>
              <w:spacing w:after="0" w:line="180" w:lineRule="exact"/>
              <w:jc w:val="center"/>
              <w:rPr>
                <w:rFonts w:cs="Arial"/>
                <w:color w:val="000000"/>
                <w:sz w:val="15"/>
                <w:szCs w:val="15"/>
              </w:rPr>
            </w:pPr>
            <w:r w:rsidRPr="00E06EC9">
              <w:rPr>
                <w:rFonts w:eastAsia="Calibri" w:cs="Arial"/>
                <w:color w:val="000000"/>
                <w:sz w:val="15"/>
                <w:szCs w:val="15"/>
              </w:rPr>
              <w:t>48.7%</w:t>
            </w:r>
          </w:p>
        </w:tc>
        <w:tc>
          <w:tcPr>
            <w:tcW w:w="242" w:type="dxa"/>
            <w:tcBorders>
              <w:top w:val="nil"/>
              <w:left w:val="nil"/>
            </w:tcBorders>
            <w:shd w:val="clear" w:color="auto" w:fill="auto"/>
          </w:tcPr>
          <w:p w14:paraId="58E8B12F"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right w:val="nil"/>
            </w:tcBorders>
            <w:shd w:val="clear" w:color="000000" w:fill="E2EFD9"/>
          </w:tcPr>
          <w:p w14:paraId="70ECBF8D" w14:textId="0A5474C3"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51.8%</w:t>
            </w:r>
          </w:p>
        </w:tc>
        <w:tc>
          <w:tcPr>
            <w:tcW w:w="691" w:type="dxa"/>
            <w:tcBorders>
              <w:top w:val="nil"/>
              <w:left w:val="nil"/>
              <w:bottom w:val="nil"/>
              <w:right w:val="nil"/>
            </w:tcBorders>
            <w:shd w:val="clear" w:color="000000" w:fill="E2EFD9"/>
            <w:hideMark/>
          </w:tcPr>
          <w:p w14:paraId="5F736A35" w14:textId="3622D25B"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44.6%</w:t>
            </w:r>
          </w:p>
        </w:tc>
        <w:tc>
          <w:tcPr>
            <w:tcW w:w="691" w:type="dxa"/>
            <w:gridSpan w:val="5"/>
            <w:tcBorders>
              <w:top w:val="nil"/>
              <w:left w:val="nil"/>
              <w:bottom w:val="nil"/>
              <w:right w:val="nil"/>
            </w:tcBorders>
            <w:shd w:val="clear" w:color="000000" w:fill="E2EFD9"/>
            <w:hideMark/>
          </w:tcPr>
          <w:p w14:paraId="69BE521C" w14:textId="67B1E1AD"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52.0%</w:t>
            </w:r>
          </w:p>
        </w:tc>
        <w:tc>
          <w:tcPr>
            <w:tcW w:w="716" w:type="dxa"/>
            <w:tcBorders>
              <w:top w:val="nil"/>
              <w:left w:val="nil"/>
              <w:bottom w:val="nil"/>
              <w:right w:val="nil"/>
            </w:tcBorders>
            <w:shd w:val="clear" w:color="000000" w:fill="E2EFD9"/>
            <w:hideMark/>
          </w:tcPr>
          <w:p w14:paraId="4560FABA" w14:textId="580B75BA"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48.9%</w:t>
            </w:r>
          </w:p>
        </w:tc>
        <w:tc>
          <w:tcPr>
            <w:tcW w:w="692" w:type="dxa"/>
            <w:gridSpan w:val="3"/>
            <w:tcBorders>
              <w:top w:val="nil"/>
              <w:left w:val="nil"/>
              <w:bottom w:val="nil"/>
              <w:right w:val="nil"/>
            </w:tcBorders>
            <w:shd w:val="clear" w:color="000000" w:fill="E2EFD9"/>
            <w:hideMark/>
          </w:tcPr>
          <w:p w14:paraId="347F8365" w14:textId="677E0BA4"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45.6%</w:t>
            </w:r>
          </w:p>
        </w:tc>
        <w:tc>
          <w:tcPr>
            <w:tcW w:w="691" w:type="dxa"/>
            <w:tcBorders>
              <w:top w:val="nil"/>
              <w:left w:val="nil"/>
              <w:bottom w:val="nil"/>
              <w:right w:val="nil"/>
            </w:tcBorders>
            <w:shd w:val="clear" w:color="000000" w:fill="E2EFD9"/>
            <w:hideMark/>
          </w:tcPr>
          <w:p w14:paraId="1AE07AA8" w14:textId="0C4C474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43.1%</w:t>
            </w:r>
          </w:p>
        </w:tc>
        <w:tc>
          <w:tcPr>
            <w:tcW w:w="691" w:type="dxa"/>
            <w:gridSpan w:val="4"/>
            <w:tcBorders>
              <w:top w:val="nil"/>
              <w:left w:val="nil"/>
              <w:bottom w:val="nil"/>
              <w:right w:val="nil"/>
            </w:tcBorders>
            <w:shd w:val="clear" w:color="000000" w:fill="E2EFD9"/>
            <w:hideMark/>
          </w:tcPr>
          <w:p w14:paraId="30CE4504" w14:textId="6815E99D"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39.5%</w:t>
            </w:r>
          </w:p>
        </w:tc>
        <w:tc>
          <w:tcPr>
            <w:tcW w:w="616" w:type="dxa"/>
            <w:tcBorders>
              <w:top w:val="nil"/>
              <w:left w:val="nil"/>
              <w:bottom w:val="nil"/>
              <w:right w:val="nil"/>
            </w:tcBorders>
            <w:shd w:val="clear" w:color="000000" w:fill="E2EFD9"/>
          </w:tcPr>
          <w:p w14:paraId="51BE6982" w14:textId="67FF6A9D"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42.8%</w:t>
            </w:r>
          </w:p>
        </w:tc>
      </w:tr>
      <w:tr w:rsidR="00F05CA8" w:rsidRPr="0009040F" w14:paraId="663CCD46" w14:textId="77777777" w:rsidTr="00E87352">
        <w:trPr>
          <w:trHeight w:val="216"/>
        </w:trPr>
        <w:tc>
          <w:tcPr>
            <w:tcW w:w="1773" w:type="dxa"/>
            <w:tcBorders>
              <w:top w:val="nil"/>
              <w:bottom w:val="nil"/>
              <w:right w:val="nil"/>
            </w:tcBorders>
            <w:shd w:val="clear" w:color="auto" w:fill="auto"/>
            <w:vAlign w:val="center"/>
            <w:hideMark/>
          </w:tcPr>
          <w:p w14:paraId="49712A39" w14:textId="4163C5A6"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Retaliation</w:t>
            </w:r>
          </w:p>
        </w:tc>
        <w:tc>
          <w:tcPr>
            <w:tcW w:w="520" w:type="dxa"/>
            <w:gridSpan w:val="2"/>
            <w:tcBorders>
              <w:top w:val="nil"/>
              <w:left w:val="single" w:sz="4" w:space="0" w:color="375623"/>
              <w:bottom w:val="nil"/>
              <w:right w:val="nil"/>
            </w:tcBorders>
            <w:shd w:val="clear" w:color="auto" w:fill="auto"/>
            <w:vAlign w:val="center"/>
            <w:hideMark/>
          </w:tcPr>
          <w:p w14:paraId="156DA4FA" w14:textId="36FBD540"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277</w:t>
            </w:r>
          </w:p>
        </w:tc>
        <w:tc>
          <w:tcPr>
            <w:tcW w:w="738" w:type="dxa"/>
            <w:gridSpan w:val="2"/>
            <w:tcBorders>
              <w:top w:val="nil"/>
              <w:left w:val="nil"/>
              <w:bottom w:val="nil"/>
              <w:right w:val="single" w:sz="4" w:space="0" w:color="375623"/>
            </w:tcBorders>
            <w:shd w:val="clear" w:color="auto" w:fill="auto"/>
            <w:vAlign w:val="center"/>
            <w:hideMark/>
          </w:tcPr>
          <w:p w14:paraId="2A5ED440" w14:textId="6E42EF27"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38.7%</w:t>
            </w:r>
          </w:p>
        </w:tc>
        <w:tc>
          <w:tcPr>
            <w:tcW w:w="818" w:type="dxa"/>
            <w:gridSpan w:val="2"/>
            <w:tcBorders>
              <w:top w:val="nil"/>
              <w:left w:val="single" w:sz="4" w:space="0" w:color="375623"/>
              <w:bottom w:val="nil"/>
              <w:right w:val="nil"/>
            </w:tcBorders>
            <w:shd w:val="clear" w:color="auto" w:fill="auto"/>
            <w:vAlign w:val="center"/>
            <w:hideMark/>
          </w:tcPr>
          <w:p w14:paraId="13017564" w14:textId="46231350"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2.2%</w:t>
            </w:r>
          </w:p>
        </w:tc>
        <w:tc>
          <w:tcPr>
            <w:tcW w:w="604" w:type="dxa"/>
            <w:gridSpan w:val="3"/>
            <w:tcBorders>
              <w:top w:val="nil"/>
              <w:left w:val="nil"/>
              <w:bottom w:val="nil"/>
            </w:tcBorders>
            <w:shd w:val="clear" w:color="auto" w:fill="auto"/>
            <w:hideMark/>
          </w:tcPr>
          <w:p w14:paraId="3A014483" w14:textId="59657C6A" w:rsidR="00F05CA8" w:rsidRPr="00E06EC9" w:rsidRDefault="00F05CA8" w:rsidP="00F05CA8">
            <w:pPr>
              <w:spacing w:after="0" w:line="180" w:lineRule="exact"/>
              <w:jc w:val="center"/>
              <w:rPr>
                <w:rFonts w:cs="Arial"/>
                <w:color w:val="000000"/>
                <w:sz w:val="15"/>
                <w:szCs w:val="15"/>
              </w:rPr>
            </w:pPr>
            <w:r w:rsidRPr="00E06EC9">
              <w:rPr>
                <w:rFonts w:eastAsia="Calibri" w:cs="Calibri"/>
                <w:color w:val="000000"/>
                <w:sz w:val="15"/>
                <w:szCs w:val="15"/>
              </w:rPr>
              <w:t>36.5%</w:t>
            </w:r>
          </w:p>
        </w:tc>
        <w:tc>
          <w:tcPr>
            <w:tcW w:w="242" w:type="dxa"/>
            <w:tcBorders>
              <w:left w:val="nil"/>
              <w:bottom w:val="nil"/>
            </w:tcBorders>
            <w:shd w:val="clear" w:color="auto" w:fill="auto"/>
          </w:tcPr>
          <w:p w14:paraId="10DD8A70"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left w:val="nil"/>
              <w:bottom w:val="nil"/>
              <w:right w:val="nil"/>
            </w:tcBorders>
          </w:tcPr>
          <w:p w14:paraId="7B39FC2C" w14:textId="6510018E"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36.7%</w:t>
            </w:r>
          </w:p>
        </w:tc>
        <w:tc>
          <w:tcPr>
            <w:tcW w:w="691" w:type="dxa"/>
            <w:tcBorders>
              <w:top w:val="nil"/>
              <w:left w:val="nil"/>
              <w:bottom w:val="nil"/>
              <w:right w:val="nil"/>
            </w:tcBorders>
            <w:shd w:val="clear" w:color="auto" w:fill="auto"/>
            <w:hideMark/>
          </w:tcPr>
          <w:p w14:paraId="7BD4BDDB" w14:textId="457D83E7"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28.0%</w:t>
            </w:r>
          </w:p>
        </w:tc>
        <w:tc>
          <w:tcPr>
            <w:tcW w:w="691" w:type="dxa"/>
            <w:gridSpan w:val="5"/>
            <w:tcBorders>
              <w:top w:val="nil"/>
              <w:left w:val="nil"/>
              <w:bottom w:val="nil"/>
              <w:right w:val="nil"/>
            </w:tcBorders>
            <w:shd w:val="clear" w:color="auto" w:fill="auto"/>
            <w:hideMark/>
          </w:tcPr>
          <w:p w14:paraId="2B8484F4" w14:textId="4EE45BA8"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30.9%</w:t>
            </w:r>
          </w:p>
        </w:tc>
        <w:tc>
          <w:tcPr>
            <w:tcW w:w="716" w:type="dxa"/>
            <w:tcBorders>
              <w:top w:val="nil"/>
              <w:left w:val="nil"/>
              <w:bottom w:val="nil"/>
              <w:right w:val="nil"/>
            </w:tcBorders>
            <w:shd w:val="clear" w:color="auto" w:fill="auto"/>
            <w:hideMark/>
          </w:tcPr>
          <w:p w14:paraId="15ED4B00" w14:textId="0E0033C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29.6%</w:t>
            </w:r>
          </w:p>
        </w:tc>
        <w:tc>
          <w:tcPr>
            <w:tcW w:w="692" w:type="dxa"/>
            <w:gridSpan w:val="3"/>
            <w:tcBorders>
              <w:top w:val="nil"/>
              <w:left w:val="nil"/>
              <w:bottom w:val="nil"/>
              <w:right w:val="nil"/>
            </w:tcBorders>
            <w:shd w:val="clear" w:color="auto" w:fill="auto"/>
            <w:hideMark/>
          </w:tcPr>
          <w:p w14:paraId="4B6307FB" w14:textId="06B762A8"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22.2%</w:t>
            </w:r>
          </w:p>
        </w:tc>
        <w:tc>
          <w:tcPr>
            <w:tcW w:w="691" w:type="dxa"/>
            <w:tcBorders>
              <w:top w:val="nil"/>
              <w:left w:val="nil"/>
              <w:bottom w:val="nil"/>
              <w:right w:val="nil"/>
            </w:tcBorders>
            <w:shd w:val="clear" w:color="auto" w:fill="auto"/>
            <w:hideMark/>
          </w:tcPr>
          <w:p w14:paraId="3135FEE0" w14:textId="5DD7A624"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25.8%</w:t>
            </w:r>
          </w:p>
        </w:tc>
        <w:tc>
          <w:tcPr>
            <w:tcW w:w="691" w:type="dxa"/>
            <w:gridSpan w:val="4"/>
            <w:tcBorders>
              <w:top w:val="nil"/>
              <w:left w:val="nil"/>
              <w:bottom w:val="nil"/>
              <w:right w:val="nil"/>
            </w:tcBorders>
            <w:shd w:val="clear" w:color="auto" w:fill="auto"/>
            <w:hideMark/>
          </w:tcPr>
          <w:p w14:paraId="7F7FB748" w14:textId="63E9A4C8"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16.2%</w:t>
            </w:r>
          </w:p>
        </w:tc>
        <w:tc>
          <w:tcPr>
            <w:tcW w:w="616" w:type="dxa"/>
            <w:tcBorders>
              <w:top w:val="nil"/>
              <w:left w:val="nil"/>
              <w:bottom w:val="nil"/>
              <w:right w:val="nil"/>
            </w:tcBorders>
          </w:tcPr>
          <w:p w14:paraId="7E664BFF" w14:textId="4CAA09FC"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15.0%</w:t>
            </w:r>
          </w:p>
        </w:tc>
      </w:tr>
      <w:tr w:rsidR="00F05CA8" w:rsidRPr="0009040F" w14:paraId="6E765155" w14:textId="77777777" w:rsidTr="00E87352">
        <w:trPr>
          <w:trHeight w:val="216"/>
        </w:trPr>
        <w:tc>
          <w:tcPr>
            <w:tcW w:w="1773" w:type="dxa"/>
            <w:tcBorders>
              <w:top w:val="nil"/>
              <w:bottom w:val="nil"/>
              <w:right w:val="nil"/>
            </w:tcBorders>
            <w:shd w:val="clear" w:color="000000" w:fill="E2EFD9"/>
            <w:vAlign w:val="center"/>
            <w:hideMark/>
          </w:tcPr>
          <w:p w14:paraId="459BE9F8" w14:textId="0C82B81C"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Whistleblowers'</w:t>
            </w:r>
          </w:p>
        </w:tc>
        <w:tc>
          <w:tcPr>
            <w:tcW w:w="520" w:type="dxa"/>
            <w:gridSpan w:val="2"/>
            <w:tcBorders>
              <w:top w:val="nil"/>
              <w:left w:val="single" w:sz="4" w:space="0" w:color="375623"/>
              <w:bottom w:val="nil"/>
              <w:right w:val="nil"/>
            </w:tcBorders>
            <w:shd w:val="clear" w:color="000000" w:fill="E2EFD9"/>
            <w:vAlign w:val="center"/>
            <w:hideMark/>
          </w:tcPr>
          <w:p w14:paraId="096BAC62" w14:textId="45CE1E02"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246</w:t>
            </w:r>
          </w:p>
        </w:tc>
        <w:tc>
          <w:tcPr>
            <w:tcW w:w="738" w:type="dxa"/>
            <w:gridSpan w:val="2"/>
            <w:tcBorders>
              <w:top w:val="nil"/>
              <w:left w:val="nil"/>
              <w:bottom w:val="nil"/>
              <w:right w:val="single" w:sz="4" w:space="0" w:color="375623"/>
            </w:tcBorders>
            <w:shd w:val="clear" w:color="000000" w:fill="E2EFD9"/>
            <w:vAlign w:val="center"/>
            <w:hideMark/>
          </w:tcPr>
          <w:p w14:paraId="02C0E48D" w14:textId="08832A07"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34.4%</w:t>
            </w:r>
          </w:p>
        </w:tc>
        <w:tc>
          <w:tcPr>
            <w:tcW w:w="818" w:type="dxa"/>
            <w:gridSpan w:val="2"/>
            <w:tcBorders>
              <w:top w:val="nil"/>
              <w:left w:val="single" w:sz="4" w:space="0" w:color="375623"/>
              <w:bottom w:val="nil"/>
              <w:right w:val="nil"/>
            </w:tcBorders>
            <w:shd w:val="clear" w:color="000000" w:fill="E2EFD9"/>
            <w:vAlign w:val="center"/>
            <w:hideMark/>
          </w:tcPr>
          <w:p w14:paraId="3D0CAA7F" w14:textId="48FCBC66"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-3.4%</w:t>
            </w:r>
          </w:p>
        </w:tc>
        <w:tc>
          <w:tcPr>
            <w:tcW w:w="604" w:type="dxa"/>
            <w:gridSpan w:val="3"/>
            <w:tcBorders>
              <w:top w:val="nil"/>
              <w:left w:val="nil"/>
              <w:bottom w:val="nil"/>
            </w:tcBorders>
            <w:shd w:val="clear" w:color="000000" w:fill="E2EFD9"/>
            <w:hideMark/>
          </w:tcPr>
          <w:p w14:paraId="29F5A999" w14:textId="5D41C6BF" w:rsidR="00F05CA8" w:rsidRPr="00E06EC9" w:rsidRDefault="00F05CA8" w:rsidP="00F05CA8">
            <w:pPr>
              <w:spacing w:after="0" w:line="180" w:lineRule="exact"/>
              <w:jc w:val="center"/>
              <w:rPr>
                <w:rFonts w:cs="Arial"/>
                <w:color w:val="000000"/>
                <w:sz w:val="15"/>
                <w:szCs w:val="15"/>
              </w:rPr>
            </w:pPr>
            <w:r w:rsidRPr="00E06EC9">
              <w:rPr>
                <w:rFonts w:eastAsia="Calibri" w:cs="Calibri"/>
                <w:color w:val="000000"/>
                <w:sz w:val="15"/>
                <w:szCs w:val="15"/>
              </w:rPr>
              <w:t>37.8%</w:t>
            </w:r>
          </w:p>
        </w:tc>
        <w:tc>
          <w:tcPr>
            <w:tcW w:w="242" w:type="dxa"/>
            <w:tcBorders>
              <w:top w:val="nil"/>
              <w:left w:val="nil"/>
              <w:bottom w:val="nil"/>
            </w:tcBorders>
            <w:shd w:val="clear" w:color="auto" w:fill="auto"/>
          </w:tcPr>
          <w:p w14:paraId="1854FF50"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6BD6C875" w14:textId="32187E93"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29.1%</w:t>
            </w:r>
          </w:p>
        </w:tc>
        <w:tc>
          <w:tcPr>
            <w:tcW w:w="691" w:type="dxa"/>
            <w:tcBorders>
              <w:top w:val="nil"/>
              <w:left w:val="nil"/>
              <w:bottom w:val="nil"/>
              <w:right w:val="nil"/>
            </w:tcBorders>
            <w:shd w:val="clear" w:color="000000" w:fill="E2EFD9"/>
            <w:hideMark/>
          </w:tcPr>
          <w:p w14:paraId="2D5B5C43" w14:textId="7A8C1A38"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31.5%</w:t>
            </w:r>
          </w:p>
        </w:tc>
        <w:tc>
          <w:tcPr>
            <w:tcW w:w="691" w:type="dxa"/>
            <w:gridSpan w:val="5"/>
            <w:tcBorders>
              <w:top w:val="nil"/>
              <w:left w:val="nil"/>
              <w:bottom w:val="nil"/>
              <w:right w:val="nil"/>
            </w:tcBorders>
            <w:shd w:val="clear" w:color="000000" w:fill="E2EFD9"/>
            <w:hideMark/>
          </w:tcPr>
          <w:p w14:paraId="24EF3B20" w14:textId="68BEAE43"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36.3%</w:t>
            </w:r>
          </w:p>
        </w:tc>
        <w:tc>
          <w:tcPr>
            <w:tcW w:w="716" w:type="dxa"/>
            <w:tcBorders>
              <w:top w:val="nil"/>
              <w:left w:val="nil"/>
              <w:bottom w:val="nil"/>
              <w:right w:val="nil"/>
            </w:tcBorders>
            <w:shd w:val="clear" w:color="000000" w:fill="E2EFD9"/>
            <w:hideMark/>
          </w:tcPr>
          <w:p w14:paraId="08BC0ABA" w14:textId="30D8EC52"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37.5%</w:t>
            </w:r>
          </w:p>
        </w:tc>
        <w:tc>
          <w:tcPr>
            <w:tcW w:w="692" w:type="dxa"/>
            <w:gridSpan w:val="3"/>
            <w:tcBorders>
              <w:top w:val="nil"/>
              <w:left w:val="nil"/>
              <w:bottom w:val="nil"/>
              <w:right w:val="nil"/>
            </w:tcBorders>
            <w:shd w:val="clear" w:color="000000" w:fill="E2EFD9"/>
            <w:hideMark/>
          </w:tcPr>
          <w:p w14:paraId="30F43BB7" w14:textId="412E8A5F"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31.3%</w:t>
            </w:r>
          </w:p>
        </w:tc>
        <w:tc>
          <w:tcPr>
            <w:tcW w:w="691" w:type="dxa"/>
            <w:tcBorders>
              <w:top w:val="nil"/>
              <w:left w:val="nil"/>
              <w:bottom w:val="nil"/>
              <w:right w:val="nil"/>
            </w:tcBorders>
            <w:shd w:val="clear" w:color="000000" w:fill="E2EFD9"/>
            <w:hideMark/>
          </w:tcPr>
          <w:p w14:paraId="24A3B386" w14:textId="765D007D"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40.9%</w:t>
            </w:r>
          </w:p>
        </w:tc>
        <w:tc>
          <w:tcPr>
            <w:tcW w:w="691" w:type="dxa"/>
            <w:gridSpan w:val="4"/>
            <w:tcBorders>
              <w:top w:val="nil"/>
              <w:left w:val="nil"/>
              <w:bottom w:val="nil"/>
              <w:right w:val="nil"/>
            </w:tcBorders>
            <w:shd w:val="clear" w:color="000000" w:fill="E2EFD9"/>
            <w:hideMark/>
          </w:tcPr>
          <w:p w14:paraId="372ADF91" w14:textId="41A65C7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31.6%</w:t>
            </w:r>
          </w:p>
        </w:tc>
        <w:tc>
          <w:tcPr>
            <w:tcW w:w="616" w:type="dxa"/>
            <w:tcBorders>
              <w:top w:val="nil"/>
              <w:left w:val="nil"/>
              <w:bottom w:val="nil"/>
              <w:right w:val="nil"/>
            </w:tcBorders>
            <w:shd w:val="clear" w:color="000000" w:fill="E2EFD9"/>
          </w:tcPr>
          <w:p w14:paraId="107AFE4A" w14:textId="324DF98A"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30.0%</w:t>
            </w:r>
          </w:p>
        </w:tc>
      </w:tr>
      <w:tr w:rsidR="00F05CA8" w:rsidRPr="0009040F" w14:paraId="595C60DD" w14:textId="77777777" w:rsidTr="00E87352">
        <w:trPr>
          <w:trHeight w:val="216"/>
        </w:trPr>
        <w:tc>
          <w:tcPr>
            <w:tcW w:w="1773" w:type="dxa"/>
            <w:tcBorders>
              <w:top w:val="nil"/>
              <w:bottom w:val="nil"/>
              <w:right w:val="nil"/>
            </w:tcBorders>
            <w:shd w:val="clear" w:color="auto" w:fill="auto"/>
            <w:vAlign w:val="center"/>
            <w:hideMark/>
          </w:tcPr>
          <w:p w14:paraId="4C1B23CA" w14:textId="0CCA519D"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Sex</w:t>
            </w:r>
          </w:p>
        </w:tc>
        <w:tc>
          <w:tcPr>
            <w:tcW w:w="520" w:type="dxa"/>
            <w:gridSpan w:val="2"/>
            <w:tcBorders>
              <w:top w:val="nil"/>
              <w:left w:val="single" w:sz="4" w:space="0" w:color="375623"/>
              <w:bottom w:val="nil"/>
              <w:right w:val="nil"/>
            </w:tcBorders>
            <w:shd w:val="clear" w:color="auto" w:fill="auto"/>
            <w:vAlign w:val="center"/>
            <w:hideMark/>
          </w:tcPr>
          <w:p w14:paraId="4838DB2B" w14:textId="3EA2F2B2"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174</w:t>
            </w:r>
          </w:p>
        </w:tc>
        <w:tc>
          <w:tcPr>
            <w:tcW w:w="738" w:type="dxa"/>
            <w:gridSpan w:val="2"/>
            <w:tcBorders>
              <w:top w:val="nil"/>
              <w:left w:val="nil"/>
              <w:bottom w:val="nil"/>
              <w:right w:val="single" w:sz="4" w:space="0" w:color="375623"/>
            </w:tcBorders>
            <w:shd w:val="clear" w:color="auto" w:fill="auto"/>
            <w:vAlign w:val="center"/>
            <w:hideMark/>
          </w:tcPr>
          <w:p w14:paraId="483CD1D8" w14:textId="5436EF3D"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24.3%</w:t>
            </w:r>
          </w:p>
        </w:tc>
        <w:tc>
          <w:tcPr>
            <w:tcW w:w="818" w:type="dxa"/>
            <w:gridSpan w:val="2"/>
            <w:tcBorders>
              <w:top w:val="nil"/>
              <w:left w:val="single" w:sz="4" w:space="0" w:color="375623"/>
              <w:bottom w:val="nil"/>
              <w:right w:val="nil"/>
            </w:tcBorders>
            <w:shd w:val="clear" w:color="auto" w:fill="auto"/>
            <w:vAlign w:val="center"/>
            <w:hideMark/>
          </w:tcPr>
          <w:p w14:paraId="604B2169" w14:textId="4836B551"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2.5%</w:t>
            </w:r>
          </w:p>
        </w:tc>
        <w:tc>
          <w:tcPr>
            <w:tcW w:w="604" w:type="dxa"/>
            <w:gridSpan w:val="3"/>
            <w:tcBorders>
              <w:top w:val="nil"/>
              <w:left w:val="nil"/>
              <w:bottom w:val="nil"/>
            </w:tcBorders>
            <w:shd w:val="clear" w:color="auto" w:fill="auto"/>
            <w:hideMark/>
          </w:tcPr>
          <w:p w14:paraId="3D4DA019" w14:textId="27139E06" w:rsidR="00F05CA8" w:rsidRPr="00E06EC9" w:rsidRDefault="00F05CA8" w:rsidP="00F05CA8">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21.9%</w:t>
            </w:r>
          </w:p>
        </w:tc>
        <w:tc>
          <w:tcPr>
            <w:tcW w:w="242" w:type="dxa"/>
            <w:tcBorders>
              <w:top w:val="nil"/>
              <w:left w:val="nil"/>
              <w:bottom w:val="nil"/>
            </w:tcBorders>
            <w:shd w:val="clear" w:color="auto" w:fill="auto"/>
          </w:tcPr>
          <w:p w14:paraId="391BE819"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70A9794B" w14:textId="70BCAD02"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18.5%</w:t>
            </w:r>
          </w:p>
        </w:tc>
        <w:tc>
          <w:tcPr>
            <w:tcW w:w="691" w:type="dxa"/>
            <w:tcBorders>
              <w:top w:val="nil"/>
              <w:left w:val="nil"/>
              <w:bottom w:val="nil"/>
              <w:right w:val="nil"/>
            </w:tcBorders>
            <w:shd w:val="clear" w:color="auto" w:fill="auto"/>
            <w:hideMark/>
          </w:tcPr>
          <w:p w14:paraId="3567639A" w14:textId="29D522EC"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21.0%</w:t>
            </w:r>
          </w:p>
        </w:tc>
        <w:tc>
          <w:tcPr>
            <w:tcW w:w="691" w:type="dxa"/>
            <w:gridSpan w:val="5"/>
            <w:tcBorders>
              <w:top w:val="nil"/>
              <w:left w:val="nil"/>
              <w:bottom w:val="nil"/>
              <w:right w:val="nil"/>
            </w:tcBorders>
            <w:shd w:val="clear" w:color="auto" w:fill="auto"/>
            <w:hideMark/>
          </w:tcPr>
          <w:p w14:paraId="5A64CE01" w14:textId="00A621F1"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22.4%</w:t>
            </w:r>
          </w:p>
        </w:tc>
        <w:tc>
          <w:tcPr>
            <w:tcW w:w="716" w:type="dxa"/>
            <w:tcBorders>
              <w:top w:val="nil"/>
              <w:left w:val="nil"/>
              <w:bottom w:val="nil"/>
              <w:right w:val="nil"/>
            </w:tcBorders>
            <w:shd w:val="clear" w:color="auto" w:fill="auto"/>
            <w:hideMark/>
          </w:tcPr>
          <w:p w14:paraId="683FEC01" w14:textId="047F9E7E"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22.0%</w:t>
            </w:r>
          </w:p>
        </w:tc>
        <w:tc>
          <w:tcPr>
            <w:tcW w:w="692" w:type="dxa"/>
            <w:gridSpan w:val="3"/>
            <w:tcBorders>
              <w:top w:val="nil"/>
              <w:left w:val="nil"/>
              <w:bottom w:val="nil"/>
              <w:right w:val="nil"/>
            </w:tcBorders>
            <w:shd w:val="clear" w:color="auto" w:fill="auto"/>
            <w:hideMark/>
          </w:tcPr>
          <w:p w14:paraId="774DD4ED" w14:textId="48E980F5"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23.9%</w:t>
            </w:r>
          </w:p>
        </w:tc>
        <w:tc>
          <w:tcPr>
            <w:tcW w:w="691" w:type="dxa"/>
            <w:tcBorders>
              <w:top w:val="nil"/>
              <w:left w:val="nil"/>
              <w:bottom w:val="nil"/>
              <w:right w:val="nil"/>
            </w:tcBorders>
            <w:shd w:val="clear" w:color="auto" w:fill="auto"/>
            <w:hideMark/>
          </w:tcPr>
          <w:p w14:paraId="7FEE7DE2" w14:textId="798F49B5"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23.8%</w:t>
            </w:r>
          </w:p>
        </w:tc>
        <w:tc>
          <w:tcPr>
            <w:tcW w:w="691" w:type="dxa"/>
            <w:gridSpan w:val="4"/>
            <w:tcBorders>
              <w:top w:val="nil"/>
              <w:left w:val="nil"/>
              <w:bottom w:val="nil"/>
              <w:right w:val="nil"/>
            </w:tcBorders>
            <w:shd w:val="clear" w:color="auto" w:fill="auto"/>
            <w:hideMark/>
          </w:tcPr>
          <w:p w14:paraId="7B60359E" w14:textId="1E6820E4"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20.1%</w:t>
            </w:r>
          </w:p>
        </w:tc>
        <w:tc>
          <w:tcPr>
            <w:tcW w:w="616" w:type="dxa"/>
            <w:tcBorders>
              <w:top w:val="nil"/>
              <w:left w:val="nil"/>
              <w:bottom w:val="nil"/>
              <w:right w:val="nil"/>
            </w:tcBorders>
          </w:tcPr>
          <w:p w14:paraId="4922E863" w14:textId="746AF9AC"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22.3%</w:t>
            </w:r>
          </w:p>
        </w:tc>
      </w:tr>
      <w:tr w:rsidR="00F05CA8" w:rsidRPr="0009040F" w14:paraId="0AD65F96" w14:textId="77777777" w:rsidTr="00E87352">
        <w:trPr>
          <w:trHeight w:val="216"/>
        </w:trPr>
        <w:tc>
          <w:tcPr>
            <w:tcW w:w="1773" w:type="dxa"/>
            <w:tcBorders>
              <w:top w:val="nil"/>
              <w:bottom w:val="nil"/>
              <w:right w:val="nil"/>
            </w:tcBorders>
            <w:shd w:val="clear" w:color="000000" w:fill="E2EFD9"/>
            <w:vAlign w:val="center"/>
            <w:hideMark/>
          </w:tcPr>
          <w:p w14:paraId="47FCEA08" w14:textId="2E52CC5C"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Age</w:t>
            </w:r>
          </w:p>
        </w:tc>
        <w:tc>
          <w:tcPr>
            <w:tcW w:w="520" w:type="dxa"/>
            <w:gridSpan w:val="2"/>
            <w:tcBorders>
              <w:top w:val="nil"/>
              <w:left w:val="single" w:sz="4" w:space="0" w:color="375623"/>
              <w:bottom w:val="nil"/>
              <w:right w:val="nil"/>
            </w:tcBorders>
            <w:shd w:val="clear" w:color="000000" w:fill="E2EFD9"/>
            <w:vAlign w:val="center"/>
            <w:hideMark/>
          </w:tcPr>
          <w:p w14:paraId="4CAB1663" w14:textId="5C92B236"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94</w:t>
            </w:r>
          </w:p>
        </w:tc>
        <w:tc>
          <w:tcPr>
            <w:tcW w:w="738" w:type="dxa"/>
            <w:gridSpan w:val="2"/>
            <w:tcBorders>
              <w:top w:val="nil"/>
              <w:left w:val="nil"/>
              <w:bottom w:val="nil"/>
              <w:right w:val="single" w:sz="4" w:space="0" w:color="375623"/>
            </w:tcBorders>
            <w:shd w:val="clear" w:color="000000" w:fill="E2EFD9"/>
            <w:vAlign w:val="center"/>
            <w:hideMark/>
          </w:tcPr>
          <w:p w14:paraId="5A86B9DE" w14:textId="34EB17D2"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13.1%</w:t>
            </w:r>
          </w:p>
        </w:tc>
        <w:tc>
          <w:tcPr>
            <w:tcW w:w="818" w:type="dxa"/>
            <w:gridSpan w:val="2"/>
            <w:tcBorders>
              <w:top w:val="nil"/>
              <w:left w:val="single" w:sz="4" w:space="0" w:color="375623"/>
              <w:bottom w:val="nil"/>
              <w:right w:val="nil"/>
            </w:tcBorders>
            <w:shd w:val="clear" w:color="000000" w:fill="E2EFD9"/>
            <w:vAlign w:val="center"/>
            <w:hideMark/>
          </w:tcPr>
          <w:p w14:paraId="7D9554AF" w14:textId="48206177"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2.1%</w:t>
            </w:r>
          </w:p>
        </w:tc>
        <w:tc>
          <w:tcPr>
            <w:tcW w:w="604" w:type="dxa"/>
            <w:gridSpan w:val="3"/>
            <w:tcBorders>
              <w:top w:val="nil"/>
              <w:left w:val="nil"/>
              <w:bottom w:val="nil"/>
            </w:tcBorders>
            <w:shd w:val="clear" w:color="000000" w:fill="E2EFD9"/>
            <w:hideMark/>
          </w:tcPr>
          <w:p w14:paraId="64DEB203" w14:textId="01DC2A8F" w:rsidR="00F05CA8" w:rsidRPr="00E06EC9" w:rsidRDefault="00F05CA8" w:rsidP="00F05CA8">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11.0%</w:t>
            </w:r>
          </w:p>
        </w:tc>
        <w:tc>
          <w:tcPr>
            <w:tcW w:w="242" w:type="dxa"/>
            <w:tcBorders>
              <w:top w:val="nil"/>
              <w:left w:val="nil"/>
              <w:bottom w:val="nil"/>
            </w:tcBorders>
            <w:shd w:val="clear" w:color="auto" w:fill="auto"/>
          </w:tcPr>
          <w:p w14:paraId="70548B44"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66005BDD" w14:textId="11461D3E"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12.6%</w:t>
            </w:r>
          </w:p>
        </w:tc>
        <w:tc>
          <w:tcPr>
            <w:tcW w:w="691" w:type="dxa"/>
            <w:tcBorders>
              <w:top w:val="nil"/>
              <w:left w:val="nil"/>
              <w:bottom w:val="nil"/>
              <w:right w:val="nil"/>
            </w:tcBorders>
            <w:shd w:val="clear" w:color="000000" w:fill="E2EFD9"/>
            <w:hideMark/>
          </w:tcPr>
          <w:p w14:paraId="54234807" w14:textId="309F2FFA"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15.8%</w:t>
            </w:r>
          </w:p>
        </w:tc>
        <w:tc>
          <w:tcPr>
            <w:tcW w:w="691" w:type="dxa"/>
            <w:gridSpan w:val="5"/>
            <w:tcBorders>
              <w:top w:val="nil"/>
              <w:left w:val="nil"/>
              <w:bottom w:val="nil"/>
              <w:right w:val="nil"/>
            </w:tcBorders>
            <w:shd w:val="clear" w:color="000000" w:fill="E2EFD9"/>
            <w:hideMark/>
          </w:tcPr>
          <w:p w14:paraId="688F0C6F" w14:textId="7E35FF17"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12.0%</w:t>
            </w:r>
          </w:p>
        </w:tc>
        <w:tc>
          <w:tcPr>
            <w:tcW w:w="716" w:type="dxa"/>
            <w:tcBorders>
              <w:top w:val="nil"/>
              <w:left w:val="nil"/>
              <w:bottom w:val="nil"/>
              <w:right w:val="nil"/>
            </w:tcBorders>
            <w:shd w:val="clear" w:color="000000" w:fill="E2EFD9"/>
            <w:hideMark/>
          </w:tcPr>
          <w:p w14:paraId="52DCDAA3" w14:textId="171337C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15.4%</w:t>
            </w:r>
          </w:p>
        </w:tc>
        <w:tc>
          <w:tcPr>
            <w:tcW w:w="692" w:type="dxa"/>
            <w:gridSpan w:val="3"/>
            <w:tcBorders>
              <w:top w:val="nil"/>
              <w:left w:val="nil"/>
              <w:bottom w:val="nil"/>
              <w:right w:val="nil"/>
            </w:tcBorders>
            <w:shd w:val="clear" w:color="000000" w:fill="E2EFD9"/>
            <w:hideMark/>
          </w:tcPr>
          <w:p w14:paraId="7DBC70A9" w14:textId="2C37CB0D"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14.5%</w:t>
            </w:r>
          </w:p>
        </w:tc>
        <w:tc>
          <w:tcPr>
            <w:tcW w:w="691" w:type="dxa"/>
            <w:tcBorders>
              <w:top w:val="nil"/>
              <w:left w:val="nil"/>
              <w:bottom w:val="nil"/>
              <w:right w:val="nil"/>
            </w:tcBorders>
            <w:shd w:val="clear" w:color="000000" w:fill="E2EFD9"/>
            <w:hideMark/>
          </w:tcPr>
          <w:p w14:paraId="413AEE3E" w14:textId="7CD7433E"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13.3%</w:t>
            </w:r>
          </w:p>
        </w:tc>
        <w:tc>
          <w:tcPr>
            <w:tcW w:w="691" w:type="dxa"/>
            <w:gridSpan w:val="4"/>
            <w:tcBorders>
              <w:top w:val="nil"/>
              <w:left w:val="nil"/>
              <w:bottom w:val="nil"/>
              <w:right w:val="nil"/>
            </w:tcBorders>
            <w:shd w:val="clear" w:color="000000" w:fill="E2EFD9"/>
            <w:hideMark/>
          </w:tcPr>
          <w:p w14:paraId="0CD29B44" w14:textId="3070260B"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14.2%</w:t>
            </w:r>
          </w:p>
        </w:tc>
        <w:tc>
          <w:tcPr>
            <w:tcW w:w="616" w:type="dxa"/>
            <w:tcBorders>
              <w:top w:val="nil"/>
              <w:left w:val="nil"/>
              <w:bottom w:val="nil"/>
              <w:right w:val="nil"/>
            </w:tcBorders>
            <w:shd w:val="clear" w:color="000000" w:fill="E2EFD9"/>
          </w:tcPr>
          <w:p w14:paraId="55ECD2FB" w14:textId="46F933D2"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11.5%</w:t>
            </w:r>
          </w:p>
        </w:tc>
      </w:tr>
      <w:tr w:rsidR="00F05CA8" w:rsidRPr="0009040F" w14:paraId="44277281" w14:textId="77777777" w:rsidTr="00E87352">
        <w:trPr>
          <w:trHeight w:val="216"/>
        </w:trPr>
        <w:tc>
          <w:tcPr>
            <w:tcW w:w="1773" w:type="dxa"/>
            <w:tcBorders>
              <w:top w:val="nil"/>
              <w:bottom w:val="nil"/>
              <w:right w:val="nil"/>
            </w:tcBorders>
            <w:shd w:val="clear" w:color="auto" w:fill="auto"/>
            <w:vAlign w:val="center"/>
            <w:hideMark/>
          </w:tcPr>
          <w:p w14:paraId="5D1DA9D9" w14:textId="19D6B30F"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Color</w:t>
            </w:r>
          </w:p>
        </w:tc>
        <w:tc>
          <w:tcPr>
            <w:tcW w:w="520" w:type="dxa"/>
            <w:gridSpan w:val="2"/>
            <w:tcBorders>
              <w:top w:val="nil"/>
              <w:left w:val="single" w:sz="4" w:space="0" w:color="375623"/>
              <w:bottom w:val="nil"/>
              <w:right w:val="nil"/>
            </w:tcBorders>
            <w:shd w:val="clear" w:color="auto" w:fill="auto"/>
            <w:vAlign w:val="center"/>
            <w:hideMark/>
          </w:tcPr>
          <w:p w14:paraId="5609D80D" w14:textId="57F52ABA"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56</w:t>
            </w:r>
          </w:p>
        </w:tc>
        <w:tc>
          <w:tcPr>
            <w:tcW w:w="738" w:type="dxa"/>
            <w:gridSpan w:val="2"/>
            <w:tcBorders>
              <w:top w:val="nil"/>
              <w:left w:val="nil"/>
              <w:bottom w:val="nil"/>
              <w:right w:val="single" w:sz="4" w:space="0" w:color="375623"/>
            </w:tcBorders>
            <w:shd w:val="clear" w:color="auto" w:fill="auto"/>
            <w:vAlign w:val="center"/>
            <w:hideMark/>
          </w:tcPr>
          <w:p w14:paraId="52B24BFB" w14:textId="4FD9EB59"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7.8%</w:t>
            </w:r>
          </w:p>
        </w:tc>
        <w:tc>
          <w:tcPr>
            <w:tcW w:w="818" w:type="dxa"/>
            <w:gridSpan w:val="2"/>
            <w:tcBorders>
              <w:top w:val="nil"/>
              <w:left w:val="single" w:sz="4" w:space="0" w:color="375623"/>
              <w:bottom w:val="nil"/>
              <w:right w:val="nil"/>
            </w:tcBorders>
            <w:shd w:val="clear" w:color="auto" w:fill="auto"/>
            <w:vAlign w:val="center"/>
            <w:hideMark/>
          </w:tcPr>
          <w:p w14:paraId="1D19AD2F" w14:textId="6A3B4B97"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1.9%</w:t>
            </w:r>
          </w:p>
        </w:tc>
        <w:tc>
          <w:tcPr>
            <w:tcW w:w="604" w:type="dxa"/>
            <w:gridSpan w:val="3"/>
            <w:tcBorders>
              <w:top w:val="nil"/>
              <w:left w:val="nil"/>
              <w:bottom w:val="nil"/>
            </w:tcBorders>
            <w:shd w:val="clear" w:color="auto" w:fill="auto"/>
            <w:hideMark/>
          </w:tcPr>
          <w:p w14:paraId="7D15A51C" w14:textId="5CE68E2D" w:rsidR="00F05CA8" w:rsidRPr="00E06EC9" w:rsidRDefault="00F05CA8" w:rsidP="00F05CA8">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5.9%</w:t>
            </w:r>
          </w:p>
        </w:tc>
        <w:tc>
          <w:tcPr>
            <w:tcW w:w="242" w:type="dxa"/>
            <w:tcBorders>
              <w:top w:val="nil"/>
              <w:left w:val="nil"/>
              <w:bottom w:val="nil"/>
            </w:tcBorders>
            <w:shd w:val="clear" w:color="auto" w:fill="auto"/>
          </w:tcPr>
          <w:p w14:paraId="332CC684"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11328CF0" w14:textId="49DC7C36"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5.4%</w:t>
            </w:r>
          </w:p>
        </w:tc>
        <w:tc>
          <w:tcPr>
            <w:tcW w:w="691" w:type="dxa"/>
            <w:tcBorders>
              <w:top w:val="nil"/>
              <w:left w:val="nil"/>
              <w:bottom w:val="nil"/>
              <w:right w:val="nil"/>
            </w:tcBorders>
            <w:shd w:val="clear" w:color="auto" w:fill="auto"/>
            <w:hideMark/>
          </w:tcPr>
          <w:p w14:paraId="47A781DE" w14:textId="36D12984"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4.1%</w:t>
            </w:r>
          </w:p>
        </w:tc>
        <w:tc>
          <w:tcPr>
            <w:tcW w:w="691" w:type="dxa"/>
            <w:gridSpan w:val="5"/>
            <w:tcBorders>
              <w:top w:val="nil"/>
              <w:left w:val="nil"/>
              <w:bottom w:val="nil"/>
              <w:right w:val="nil"/>
            </w:tcBorders>
            <w:shd w:val="clear" w:color="auto" w:fill="auto"/>
            <w:hideMark/>
          </w:tcPr>
          <w:p w14:paraId="002DEDEE" w14:textId="3010C0B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8.2%</w:t>
            </w:r>
          </w:p>
        </w:tc>
        <w:tc>
          <w:tcPr>
            <w:tcW w:w="716" w:type="dxa"/>
            <w:tcBorders>
              <w:top w:val="nil"/>
              <w:left w:val="nil"/>
              <w:bottom w:val="nil"/>
              <w:right w:val="nil"/>
            </w:tcBorders>
            <w:shd w:val="clear" w:color="auto" w:fill="auto"/>
            <w:hideMark/>
          </w:tcPr>
          <w:p w14:paraId="7D0D737D" w14:textId="55EA0E8B"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7.5%</w:t>
            </w:r>
          </w:p>
        </w:tc>
        <w:tc>
          <w:tcPr>
            <w:tcW w:w="692" w:type="dxa"/>
            <w:gridSpan w:val="3"/>
            <w:tcBorders>
              <w:top w:val="nil"/>
              <w:left w:val="nil"/>
              <w:bottom w:val="nil"/>
              <w:right w:val="nil"/>
            </w:tcBorders>
            <w:shd w:val="clear" w:color="auto" w:fill="auto"/>
            <w:hideMark/>
          </w:tcPr>
          <w:p w14:paraId="08146CD0" w14:textId="2BF9A9BF"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7.0%</w:t>
            </w:r>
          </w:p>
        </w:tc>
        <w:tc>
          <w:tcPr>
            <w:tcW w:w="691" w:type="dxa"/>
            <w:tcBorders>
              <w:top w:val="nil"/>
              <w:left w:val="nil"/>
              <w:bottom w:val="nil"/>
              <w:right w:val="nil"/>
            </w:tcBorders>
            <w:shd w:val="clear" w:color="auto" w:fill="auto"/>
            <w:hideMark/>
          </w:tcPr>
          <w:p w14:paraId="129F26BB" w14:textId="1179C226"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5.0%</w:t>
            </w:r>
          </w:p>
        </w:tc>
        <w:tc>
          <w:tcPr>
            <w:tcW w:w="691" w:type="dxa"/>
            <w:gridSpan w:val="4"/>
            <w:tcBorders>
              <w:top w:val="nil"/>
              <w:left w:val="nil"/>
              <w:bottom w:val="nil"/>
              <w:right w:val="nil"/>
            </w:tcBorders>
            <w:shd w:val="clear" w:color="auto" w:fill="auto"/>
            <w:hideMark/>
          </w:tcPr>
          <w:p w14:paraId="7E9D8C20" w14:textId="0985DD14"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8.2%</w:t>
            </w:r>
          </w:p>
        </w:tc>
        <w:tc>
          <w:tcPr>
            <w:tcW w:w="616" w:type="dxa"/>
            <w:tcBorders>
              <w:top w:val="nil"/>
              <w:left w:val="nil"/>
              <w:bottom w:val="nil"/>
              <w:right w:val="nil"/>
            </w:tcBorders>
          </w:tcPr>
          <w:p w14:paraId="2AB5C080" w14:textId="6145CE56"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6.7%</w:t>
            </w:r>
          </w:p>
        </w:tc>
      </w:tr>
      <w:tr w:rsidR="00F05CA8" w:rsidRPr="0009040F" w14:paraId="2F0293C2" w14:textId="77777777" w:rsidTr="00E87352">
        <w:trPr>
          <w:trHeight w:val="216"/>
        </w:trPr>
        <w:tc>
          <w:tcPr>
            <w:tcW w:w="1773" w:type="dxa"/>
            <w:tcBorders>
              <w:top w:val="nil"/>
              <w:bottom w:val="nil"/>
              <w:right w:val="nil"/>
            </w:tcBorders>
            <w:shd w:val="clear" w:color="000000" w:fill="E2EFD9"/>
            <w:vAlign w:val="center"/>
            <w:hideMark/>
          </w:tcPr>
          <w:p w14:paraId="3860855F" w14:textId="1ACE21B9" w:rsidR="00F05CA8" w:rsidRPr="00F36F46" w:rsidRDefault="00F05CA8" w:rsidP="00F05CA8">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Race</w:t>
            </w:r>
          </w:p>
        </w:tc>
        <w:tc>
          <w:tcPr>
            <w:tcW w:w="520" w:type="dxa"/>
            <w:gridSpan w:val="2"/>
            <w:tcBorders>
              <w:top w:val="nil"/>
              <w:left w:val="single" w:sz="4" w:space="0" w:color="375623"/>
              <w:bottom w:val="nil"/>
              <w:right w:val="nil"/>
            </w:tcBorders>
            <w:shd w:val="clear" w:color="000000" w:fill="E2EFD9"/>
            <w:vAlign w:val="center"/>
            <w:hideMark/>
          </w:tcPr>
          <w:p w14:paraId="69E9646D" w14:textId="6B760174" w:rsidR="00F05CA8" w:rsidRPr="00F36F46" w:rsidRDefault="00F05CA8" w:rsidP="00F05CA8">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46</w:t>
            </w:r>
          </w:p>
        </w:tc>
        <w:tc>
          <w:tcPr>
            <w:tcW w:w="738" w:type="dxa"/>
            <w:gridSpan w:val="2"/>
            <w:tcBorders>
              <w:top w:val="nil"/>
              <w:left w:val="nil"/>
              <w:bottom w:val="nil"/>
              <w:right w:val="single" w:sz="4" w:space="0" w:color="375623"/>
            </w:tcBorders>
            <w:shd w:val="clear" w:color="000000" w:fill="E2EFD9"/>
            <w:vAlign w:val="center"/>
            <w:hideMark/>
          </w:tcPr>
          <w:p w14:paraId="39BE9E69" w14:textId="3EF94C0C" w:rsidR="00F05CA8" w:rsidRPr="009A667D" w:rsidRDefault="00F05CA8" w:rsidP="00F05CA8">
            <w:pPr>
              <w:spacing w:after="0" w:line="180" w:lineRule="exact"/>
              <w:jc w:val="center"/>
              <w:rPr>
                <w:rFonts w:cs="Arial"/>
                <w:b/>
                <w:bCs/>
                <w:color w:val="000000"/>
                <w:sz w:val="15"/>
                <w:szCs w:val="15"/>
              </w:rPr>
            </w:pPr>
            <w:r w:rsidRPr="009A667D">
              <w:rPr>
                <w:rFonts w:eastAsia="Calibri" w:cs="Calibri"/>
                <w:color w:val="000000"/>
                <w:sz w:val="15"/>
                <w:szCs w:val="15"/>
              </w:rPr>
              <w:t>6.4%</w:t>
            </w:r>
          </w:p>
        </w:tc>
        <w:tc>
          <w:tcPr>
            <w:tcW w:w="818" w:type="dxa"/>
            <w:gridSpan w:val="2"/>
            <w:tcBorders>
              <w:top w:val="nil"/>
              <w:left w:val="single" w:sz="4" w:space="0" w:color="375623"/>
              <w:bottom w:val="nil"/>
              <w:right w:val="nil"/>
            </w:tcBorders>
            <w:shd w:val="clear" w:color="000000" w:fill="E2EFD9"/>
            <w:vAlign w:val="center"/>
            <w:hideMark/>
          </w:tcPr>
          <w:p w14:paraId="60D002CD" w14:textId="619D561B" w:rsidR="00F05CA8" w:rsidRPr="00E06EC9" w:rsidRDefault="00F05CA8" w:rsidP="00F05CA8">
            <w:pPr>
              <w:spacing w:after="0" w:line="180" w:lineRule="exact"/>
              <w:jc w:val="center"/>
              <w:rPr>
                <w:rFonts w:ascii="Arial" w:hAnsi="Arial" w:cs="Arial"/>
                <w:b/>
                <w:bCs/>
                <w:color w:val="000000"/>
                <w:sz w:val="15"/>
                <w:szCs w:val="15"/>
              </w:rPr>
            </w:pPr>
            <w:r w:rsidRPr="00E06EC9">
              <w:rPr>
                <w:rFonts w:eastAsia="Calibri" w:cs="Calibri"/>
                <w:color w:val="000000"/>
                <w:sz w:val="15"/>
                <w:szCs w:val="15"/>
              </w:rPr>
              <w:t>-2.7%</w:t>
            </w:r>
          </w:p>
        </w:tc>
        <w:tc>
          <w:tcPr>
            <w:tcW w:w="604" w:type="dxa"/>
            <w:gridSpan w:val="3"/>
            <w:tcBorders>
              <w:top w:val="nil"/>
              <w:left w:val="nil"/>
              <w:bottom w:val="nil"/>
            </w:tcBorders>
            <w:shd w:val="clear" w:color="000000" w:fill="E2EFD9"/>
            <w:hideMark/>
          </w:tcPr>
          <w:p w14:paraId="27085874" w14:textId="78384415" w:rsidR="00F05CA8" w:rsidRPr="00E06EC9" w:rsidRDefault="00F05CA8" w:rsidP="00F05CA8">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9.2%</w:t>
            </w:r>
          </w:p>
        </w:tc>
        <w:tc>
          <w:tcPr>
            <w:tcW w:w="242" w:type="dxa"/>
            <w:tcBorders>
              <w:top w:val="nil"/>
              <w:left w:val="nil"/>
              <w:bottom w:val="nil"/>
            </w:tcBorders>
            <w:shd w:val="clear" w:color="auto" w:fill="auto"/>
          </w:tcPr>
          <w:p w14:paraId="4252C6AA" w14:textId="77777777" w:rsidR="00F05CA8" w:rsidRPr="00317E77" w:rsidRDefault="00F05CA8" w:rsidP="00F05CA8">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7F072C4B" w14:textId="2A95EF4C"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6.3%</w:t>
            </w:r>
          </w:p>
        </w:tc>
        <w:tc>
          <w:tcPr>
            <w:tcW w:w="691" w:type="dxa"/>
            <w:tcBorders>
              <w:top w:val="nil"/>
              <w:left w:val="nil"/>
              <w:bottom w:val="nil"/>
              <w:right w:val="nil"/>
            </w:tcBorders>
            <w:shd w:val="clear" w:color="000000" w:fill="E2EFD9"/>
            <w:hideMark/>
          </w:tcPr>
          <w:p w14:paraId="63EE89F9" w14:textId="5B55A0D0"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6.3%</w:t>
            </w:r>
          </w:p>
        </w:tc>
        <w:tc>
          <w:tcPr>
            <w:tcW w:w="691" w:type="dxa"/>
            <w:gridSpan w:val="5"/>
            <w:tcBorders>
              <w:top w:val="nil"/>
              <w:left w:val="nil"/>
              <w:bottom w:val="nil"/>
              <w:right w:val="nil"/>
            </w:tcBorders>
            <w:shd w:val="clear" w:color="000000" w:fill="E2EFD9"/>
            <w:hideMark/>
          </w:tcPr>
          <w:p w14:paraId="512FFA03" w14:textId="7689AD30"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9.7%</w:t>
            </w:r>
          </w:p>
        </w:tc>
        <w:tc>
          <w:tcPr>
            <w:tcW w:w="716" w:type="dxa"/>
            <w:tcBorders>
              <w:top w:val="nil"/>
              <w:left w:val="nil"/>
              <w:bottom w:val="nil"/>
              <w:right w:val="nil"/>
            </w:tcBorders>
            <w:shd w:val="clear" w:color="000000" w:fill="E2EFD9"/>
            <w:hideMark/>
          </w:tcPr>
          <w:p w14:paraId="389715CA" w14:textId="37F26597"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9.3%</w:t>
            </w:r>
          </w:p>
        </w:tc>
        <w:tc>
          <w:tcPr>
            <w:tcW w:w="692" w:type="dxa"/>
            <w:gridSpan w:val="3"/>
            <w:tcBorders>
              <w:top w:val="nil"/>
              <w:left w:val="nil"/>
              <w:bottom w:val="nil"/>
              <w:right w:val="nil"/>
            </w:tcBorders>
            <w:shd w:val="clear" w:color="000000" w:fill="E2EFD9"/>
            <w:hideMark/>
          </w:tcPr>
          <w:p w14:paraId="172BB1EA" w14:textId="740CAB3E"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8.1%</w:t>
            </w:r>
          </w:p>
        </w:tc>
        <w:tc>
          <w:tcPr>
            <w:tcW w:w="691" w:type="dxa"/>
            <w:tcBorders>
              <w:top w:val="nil"/>
              <w:left w:val="nil"/>
              <w:bottom w:val="nil"/>
              <w:right w:val="nil"/>
            </w:tcBorders>
            <w:shd w:val="clear" w:color="000000" w:fill="E2EFD9"/>
            <w:hideMark/>
          </w:tcPr>
          <w:p w14:paraId="02551516" w14:textId="4F23EE3E"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7.0%</w:t>
            </w:r>
          </w:p>
        </w:tc>
        <w:tc>
          <w:tcPr>
            <w:tcW w:w="691" w:type="dxa"/>
            <w:gridSpan w:val="4"/>
            <w:tcBorders>
              <w:top w:val="nil"/>
              <w:left w:val="nil"/>
              <w:bottom w:val="nil"/>
              <w:right w:val="nil"/>
            </w:tcBorders>
            <w:shd w:val="clear" w:color="000000" w:fill="E2EFD9"/>
            <w:hideMark/>
          </w:tcPr>
          <w:p w14:paraId="15168D84" w14:textId="7AC52CC9" w:rsidR="00F05CA8" w:rsidRPr="00317E77" w:rsidRDefault="00F05CA8" w:rsidP="00FE7936">
            <w:pPr>
              <w:spacing w:after="0" w:line="180" w:lineRule="exact"/>
              <w:jc w:val="center"/>
              <w:rPr>
                <w:rFonts w:ascii="Arial" w:hAnsi="Arial" w:cs="Arial"/>
                <w:color w:val="000000"/>
                <w:sz w:val="15"/>
                <w:szCs w:val="15"/>
              </w:rPr>
            </w:pPr>
            <w:r w:rsidRPr="00317E77">
              <w:rPr>
                <w:rFonts w:eastAsia="Calibri" w:cs="Calibri"/>
                <w:color w:val="000000"/>
                <w:sz w:val="15"/>
                <w:szCs w:val="15"/>
              </w:rPr>
              <w:t>9.6%</w:t>
            </w:r>
          </w:p>
        </w:tc>
        <w:tc>
          <w:tcPr>
            <w:tcW w:w="616" w:type="dxa"/>
            <w:tcBorders>
              <w:top w:val="nil"/>
              <w:left w:val="nil"/>
              <w:bottom w:val="nil"/>
              <w:right w:val="nil"/>
            </w:tcBorders>
            <w:shd w:val="clear" w:color="000000" w:fill="E2EFD9"/>
          </w:tcPr>
          <w:p w14:paraId="7730476C" w14:textId="4E09AB48" w:rsidR="00F05CA8" w:rsidRPr="00317E77" w:rsidRDefault="00F05CA8" w:rsidP="00FE7936">
            <w:pPr>
              <w:spacing w:after="0" w:line="180" w:lineRule="exact"/>
              <w:jc w:val="center"/>
              <w:rPr>
                <w:rFonts w:eastAsia="Calibri" w:cs="Calibri"/>
                <w:color w:val="000000"/>
                <w:sz w:val="15"/>
                <w:szCs w:val="15"/>
              </w:rPr>
            </w:pPr>
            <w:r w:rsidRPr="00317E77">
              <w:rPr>
                <w:rFonts w:eastAsia="Calibri" w:cs="Calibri"/>
                <w:color w:val="000000"/>
                <w:sz w:val="15"/>
                <w:szCs w:val="15"/>
              </w:rPr>
              <w:t>8.6%</w:t>
            </w:r>
          </w:p>
        </w:tc>
      </w:tr>
      <w:tr w:rsidR="00E62B14" w:rsidRPr="0009040F" w14:paraId="5781151D" w14:textId="77777777" w:rsidTr="00E87352">
        <w:trPr>
          <w:trHeight w:val="216"/>
        </w:trPr>
        <w:tc>
          <w:tcPr>
            <w:tcW w:w="1773" w:type="dxa"/>
            <w:tcBorders>
              <w:top w:val="nil"/>
              <w:bottom w:val="nil"/>
              <w:right w:val="nil"/>
            </w:tcBorders>
            <w:shd w:val="clear" w:color="auto" w:fill="auto"/>
            <w:vAlign w:val="center"/>
            <w:hideMark/>
          </w:tcPr>
          <w:p w14:paraId="10EB52F2" w14:textId="715FB788" w:rsidR="00E62B14" w:rsidRPr="00F36F46" w:rsidRDefault="00E62B14" w:rsidP="00E62B14">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National Origin</w:t>
            </w:r>
          </w:p>
        </w:tc>
        <w:tc>
          <w:tcPr>
            <w:tcW w:w="520" w:type="dxa"/>
            <w:gridSpan w:val="2"/>
            <w:tcBorders>
              <w:top w:val="nil"/>
              <w:left w:val="single" w:sz="4" w:space="0" w:color="375623"/>
              <w:bottom w:val="nil"/>
              <w:right w:val="nil"/>
            </w:tcBorders>
            <w:shd w:val="clear" w:color="auto" w:fill="auto"/>
            <w:vAlign w:val="center"/>
            <w:hideMark/>
          </w:tcPr>
          <w:p w14:paraId="2ED9BCBF" w14:textId="323385D3" w:rsidR="00E62B14" w:rsidRPr="00F36F46" w:rsidRDefault="00E62B14" w:rsidP="00E62B14">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44</w:t>
            </w:r>
          </w:p>
        </w:tc>
        <w:tc>
          <w:tcPr>
            <w:tcW w:w="738" w:type="dxa"/>
            <w:gridSpan w:val="2"/>
            <w:tcBorders>
              <w:top w:val="nil"/>
              <w:left w:val="nil"/>
              <w:bottom w:val="nil"/>
              <w:right w:val="single" w:sz="4" w:space="0" w:color="375623"/>
            </w:tcBorders>
            <w:shd w:val="clear" w:color="auto" w:fill="auto"/>
            <w:vAlign w:val="center"/>
            <w:hideMark/>
          </w:tcPr>
          <w:p w14:paraId="722AB304" w14:textId="735B1255" w:rsidR="00E62B14" w:rsidRPr="009A667D" w:rsidRDefault="00E62B14" w:rsidP="00E62B14">
            <w:pPr>
              <w:spacing w:after="0" w:line="180" w:lineRule="exact"/>
              <w:jc w:val="center"/>
              <w:rPr>
                <w:rFonts w:cs="Arial"/>
                <w:b/>
                <w:bCs/>
                <w:color w:val="000000"/>
                <w:sz w:val="15"/>
                <w:szCs w:val="15"/>
              </w:rPr>
            </w:pPr>
            <w:r w:rsidRPr="009A667D">
              <w:rPr>
                <w:rFonts w:eastAsia="Calibri" w:cs="Arial"/>
                <w:color w:val="000000"/>
                <w:sz w:val="15"/>
                <w:szCs w:val="15"/>
              </w:rPr>
              <w:t>6.2%</w:t>
            </w:r>
          </w:p>
        </w:tc>
        <w:tc>
          <w:tcPr>
            <w:tcW w:w="818" w:type="dxa"/>
            <w:gridSpan w:val="2"/>
            <w:tcBorders>
              <w:top w:val="nil"/>
              <w:left w:val="single" w:sz="4" w:space="0" w:color="375623"/>
              <w:bottom w:val="nil"/>
              <w:right w:val="nil"/>
            </w:tcBorders>
            <w:shd w:val="clear" w:color="auto" w:fill="auto"/>
            <w:vAlign w:val="center"/>
            <w:hideMark/>
          </w:tcPr>
          <w:p w14:paraId="6B22932B" w14:textId="236035C0" w:rsidR="00E62B14" w:rsidRPr="00E06EC9" w:rsidRDefault="00E62B14" w:rsidP="00E62B14">
            <w:pPr>
              <w:spacing w:after="0" w:line="180" w:lineRule="exact"/>
              <w:jc w:val="center"/>
              <w:rPr>
                <w:rFonts w:ascii="Arial" w:hAnsi="Arial" w:cs="Arial"/>
                <w:b/>
                <w:bCs/>
                <w:color w:val="000000"/>
                <w:sz w:val="15"/>
                <w:szCs w:val="15"/>
              </w:rPr>
            </w:pPr>
            <w:r w:rsidRPr="00E06EC9">
              <w:rPr>
                <w:rFonts w:eastAsia="Calibri" w:cs="Calibri"/>
                <w:color w:val="000000"/>
                <w:sz w:val="15"/>
                <w:szCs w:val="15"/>
              </w:rPr>
              <w:t>1.8%</w:t>
            </w:r>
          </w:p>
        </w:tc>
        <w:tc>
          <w:tcPr>
            <w:tcW w:w="604" w:type="dxa"/>
            <w:gridSpan w:val="3"/>
            <w:tcBorders>
              <w:top w:val="nil"/>
              <w:left w:val="nil"/>
              <w:bottom w:val="nil"/>
            </w:tcBorders>
            <w:shd w:val="clear" w:color="auto" w:fill="auto"/>
            <w:hideMark/>
          </w:tcPr>
          <w:p w14:paraId="2874B60F" w14:textId="7F9915BE" w:rsidR="00E62B14" w:rsidRPr="00E06EC9" w:rsidRDefault="00E62B14" w:rsidP="00E62B14">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4.4%</w:t>
            </w:r>
          </w:p>
        </w:tc>
        <w:tc>
          <w:tcPr>
            <w:tcW w:w="242" w:type="dxa"/>
            <w:tcBorders>
              <w:top w:val="nil"/>
              <w:left w:val="nil"/>
              <w:bottom w:val="nil"/>
            </w:tcBorders>
            <w:shd w:val="clear" w:color="auto" w:fill="auto"/>
          </w:tcPr>
          <w:p w14:paraId="0E79BFB1" w14:textId="77777777" w:rsidR="00E62B14" w:rsidRPr="00317E77" w:rsidRDefault="00E62B14" w:rsidP="00E62B14">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653503D5" w14:textId="3E03467F"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5.4%</w:t>
            </w:r>
          </w:p>
        </w:tc>
        <w:tc>
          <w:tcPr>
            <w:tcW w:w="691" w:type="dxa"/>
            <w:tcBorders>
              <w:top w:val="nil"/>
              <w:left w:val="nil"/>
              <w:bottom w:val="nil"/>
              <w:right w:val="nil"/>
            </w:tcBorders>
            <w:shd w:val="clear" w:color="auto" w:fill="auto"/>
            <w:hideMark/>
          </w:tcPr>
          <w:p w14:paraId="62768425" w14:textId="05AF4408"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4.1%</w:t>
            </w:r>
          </w:p>
        </w:tc>
        <w:tc>
          <w:tcPr>
            <w:tcW w:w="691" w:type="dxa"/>
            <w:gridSpan w:val="5"/>
            <w:tcBorders>
              <w:top w:val="nil"/>
              <w:left w:val="nil"/>
              <w:bottom w:val="nil"/>
              <w:right w:val="nil"/>
            </w:tcBorders>
            <w:shd w:val="clear" w:color="auto" w:fill="auto"/>
            <w:hideMark/>
          </w:tcPr>
          <w:p w14:paraId="77B85B86" w14:textId="178F6E1A"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5.7%</w:t>
            </w:r>
          </w:p>
        </w:tc>
        <w:tc>
          <w:tcPr>
            <w:tcW w:w="716" w:type="dxa"/>
            <w:tcBorders>
              <w:top w:val="nil"/>
              <w:left w:val="nil"/>
              <w:bottom w:val="nil"/>
              <w:right w:val="nil"/>
            </w:tcBorders>
            <w:shd w:val="clear" w:color="auto" w:fill="auto"/>
            <w:hideMark/>
          </w:tcPr>
          <w:p w14:paraId="769C2CF2" w14:textId="609457A0"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6.3%</w:t>
            </w:r>
          </w:p>
        </w:tc>
        <w:tc>
          <w:tcPr>
            <w:tcW w:w="692" w:type="dxa"/>
            <w:gridSpan w:val="3"/>
            <w:tcBorders>
              <w:top w:val="nil"/>
              <w:left w:val="nil"/>
              <w:bottom w:val="nil"/>
              <w:right w:val="nil"/>
            </w:tcBorders>
            <w:shd w:val="clear" w:color="auto" w:fill="auto"/>
            <w:hideMark/>
          </w:tcPr>
          <w:p w14:paraId="60753720" w14:textId="305E4DFD"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5.4%</w:t>
            </w:r>
          </w:p>
        </w:tc>
        <w:tc>
          <w:tcPr>
            <w:tcW w:w="691" w:type="dxa"/>
            <w:tcBorders>
              <w:top w:val="nil"/>
              <w:left w:val="nil"/>
              <w:bottom w:val="nil"/>
              <w:right w:val="nil"/>
            </w:tcBorders>
            <w:shd w:val="clear" w:color="auto" w:fill="auto"/>
            <w:hideMark/>
          </w:tcPr>
          <w:p w14:paraId="0BD0A02B" w14:textId="12391A5F"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3.0%</w:t>
            </w:r>
          </w:p>
        </w:tc>
        <w:tc>
          <w:tcPr>
            <w:tcW w:w="691" w:type="dxa"/>
            <w:gridSpan w:val="4"/>
            <w:tcBorders>
              <w:top w:val="nil"/>
              <w:left w:val="nil"/>
              <w:bottom w:val="nil"/>
              <w:right w:val="nil"/>
            </w:tcBorders>
            <w:shd w:val="clear" w:color="auto" w:fill="auto"/>
            <w:hideMark/>
          </w:tcPr>
          <w:p w14:paraId="5D9D476B" w14:textId="532ED98B"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5.5%</w:t>
            </w:r>
          </w:p>
        </w:tc>
        <w:tc>
          <w:tcPr>
            <w:tcW w:w="616" w:type="dxa"/>
            <w:tcBorders>
              <w:top w:val="nil"/>
              <w:left w:val="nil"/>
              <w:bottom w:val="nil"/>
              <w:right w:val="nil"/>
            </w:tcBorders>
          </w:tcPr>
          <w:p w14:paraId="13B75204" w14:textId="4457FE35"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4.7%</w:t>
            </w:r>
          </w:p>
        </w:tc>
      </w:tr>
      <w:tr w:rsidR="00E62B14" w:rsidRPr="0009040F" w14:paraId="676A1B6D" w14:textId="77777777" w:rsidTr="00E87352">
        <w:trPr>
          <w:trHeight w:val="216"/>
        </w:trPr>
        <w:tc>
          <w:tcPr>
            <w:tcW w:w="1773" w:type="dxa"/>
            <w:tcBorders>
              <w:top w:val="nil"/>
              <w:bottom w:val="nil"/>
              <w:right w:val="nil"/>
            </w:tcBorders>
            <w:shd w:val="clear" w:color="000000" w:fill="E2EFD9"/>
            <w:vAlign w:val="center"/>
            <w:hideMark/>
          </w:tcPr>
          <w:p w14:paraId="0E13D361" w14:textId="1FB5D7F9" w:rsidR="00E62B14" w:rsidRPr="00F36F46" w:rsidRDefault="00E62B14" w:rsidP="00E62B14">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Religion</w:t>
            </w:r>
          </w:p>
        </w:tc>
        <w:tc>
          <w:tcPr>
            <w:tcW w:w="520" w:type="dxa"/>
            <w:gridSpan w:val="2"/>
            <w:tcBorders>
              <w:top w:val="nil"/>
              <w:left w:val="single" w:sz="4" w:space="0" w:color="375623"/>
              <w:bottom w:val="nil"/>
              <w:right w:val="nil"/>
            </w:tcBorders>
            <w:shd w:val="clear" w:color="000000" w:fill="E2EFD9"/>
            <w:vAlign w:val="center"/>
            <w:hideMark/>
          </w:tcPr>
          <w:p w14:paraId="29A0DB8C" w14:textId="40D5EE4D" w:rsidR="00E62B14" w:rsidRPr="00F36F46" w:rsidRDefault="00E62B14" w:rsidP="00E62B14">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39</w:t>
            </w:r>
          </w:p>
        </w:tc>
        <w:tc>
          <w:tcPr>
            <w:tcW w:w="738" w:type="dxa"/>
            <w:gridSpan w:val="2"/>
            <w:tcBorders>
              <w:top w:val="nil"/>
              <w:left w:val="nil"/>
              <w:bottom w:val="nil"/>
              <w:right w:val="single" w:sz="4" w:space="0" w:color="375623"/>
            </w:tcBorders>
            <w:shd w:val="clear" w:color="000000" w:fill="E2EFD9"/>
            <w:hideMark/>
          </w:tcPr>
          <w:p w14:paraId="1B136340" w14:textId="3207EF2A" w:rsidR="00E62B14" w:rsidRPr="009A667D" w:rsidRDefault="00E62B14" w:rsidP="00E62B14">
            <w:pPr>
              <w:spacing w:after="0" w:line="180" w:lineRule="exact"/>
              <w:jc w:val="center"/>
              <w:rPr>
                <w:rFonts w:cs="Arial"/>
                <w:b/>
                <w:bCs/>
                <w:color w:val="000000"/>
                <w:sz w:val="15"/>
                <w:szCs w:val="15"/>
              </w:rPr>
            </w:pPr>
            <w:r w:rsidRPr="009A667D">
              <w:rPr>
                <w:rFonts w:cs="Arial"/>
                <w:sz w:val="15"/>
                <w:szCs w:val="15"/>
              </w:rPr>
              <w:t>5.5%</w:t>
            </w:r>
          </w:p>
        </w:tc>
        <w:tc>
          <w:tcPr>
            <w:tcW w:w="818" w:type="dxa"/>
            <w:gridSpan w:val="2"/>
            <w:tcBorders>
              <w:top w:val="nil"/>
              <w:left w:val="single" w:sz="4" w:space="0" w:color="375623"/>
              <w:bottom w:val="nil"/>
              <w:right w:val="nil"/>
            </w:tcBorders>
            <w:shd w:val="clear" w:color="000000" w:fill="E2EFD9"/>
            <w:vAlign w:val="center"/>
            <w:hideMark/>
          </w:tcPr>
          <w:p w14:paraId="51D35C79" w14:textId="7D7E89EF" w:rsidR="00E62B14" w:rsidRPr="00E06EC9" w:rsidRDefault="00E62B14" w:rsidP="00E62B14">
            <w:pPr>
              <w:spacing w:after="0" w:line="180" w:lineRule="exact"/>
              <w:jc w:val="center"/>
              <w:rPr>
                <w:rFonts w:ascii="Arial" w:hAnsi="Arial" w:cs="Arial"/>
                <w:b/>
                <w:bCs/>
                <w:color w:val="000000"/>
                <w:sz w:val="15"/>
                <w:szCs w:val="15"/>
              </w:rPr>
            </w:pPr>
            <w:r w:rsidRPr="00E06EC9">
              <w:rPr>
                <w:rFonts w:eastAsia="Calibri" w:cs="Calibri"/>
                <w:color w:val="000000"/>
                <w:sz w:val="15"/>
                <w:szCs w:val="15"/>
              </w:rPr>
              <w:t>4.0%</w:t>
            </w:r>
          </w:p>
        </w:tc>
        <w:tc>
          <w:tcPr>
            <w:tcW w:w="604" w:type="dxa"/>
            <w:gridSpan w:val="3"/>
            <w:tcBorders>
              <w:top w:val="nil"/>
              <w:left w:val="nil"/>
              <w:bottom w:val="nil"/>
            </w:tcBorders>
            <w:shd w:val="clear" w:color="000000" w:fill="E2EFD9"/>
            <w:hideMark/>
          </w:tcPr>
          <w:p w14:paraId="348F8013" w14:textId="00D48921" w:rsidR="00E62B14" w:rsidRPr="00E06EC9" w:rsidRDefault="00E62B14" w:rsidP="00E62B14">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1.4%</w:t>
            </w:r>
          </w:p>
        </w:tc>
        <w:tc>
          <w:tcPr>
            <w:tcW w:w="242" w:type="dxa"/>
            <w:tcBorders>
              <w:top w:val="nil"/>
              <w:left w:val="nil"/>
              <w:bottom w:val="nil"/>
            </w:tcBorders>
            <w:shd w:val="clear" w:color="auto" w:fill="auto"/>
          </w:tcPr>
          <w:p w14:paraId="0DE73409" w14:textId="77777777" w:rsidR="00E62B14" w:rsidRPr="00317E77" w:rsidRDefault="00E62B14" w:rsidP="00E62B14">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7BF08283" w14:textId="271231C6"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1.7%</w:t>
            </w:r>
          </w:p>
        </w:tc>
        <w:tc>
          <w:tcPr>
            <w:tcW w:w="691" w:type="dxa"/>
            <w:tcBorders>
              <w:top w:val="nil"/>
              <w:left w:val="nil"/>
              <w:bottom w:val="nil"/>
              <w:right w:val="nil"/>
            </w:tcBorders>
            <w:shd w:val="clear" w:color="000000" w:fill="E2EFD9"/>
            <w:hideMark/>
          </w:tcPr>
          <w:p w14:paraId="7860AC9E" w14:textId="73462771"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2.1%</w:t>
            </w:r>
          </w:p>
        </w:tc>
        <w:tc>
          <w:tcPr>
            <w:tcW w:w="691" w:type="dxa"/>
            <w:gridSpan w:val="5"/>
            <w:tcBorders>
              <w:top w:val="nil"/>
              <w:left w:val="nil"/>
              <w:bottom w:val="nil"/>
              <w:right w:val="nil"/>
            </w:tcBorders>
            <w:shd w:val="clear" w:color="000000" w:fill="E2EFD9"/>
            <w:hideMark/>
          </w:tcPr>
          <w:p w14:paraId="2FCB2449" w14:textId="4D24C56D"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2.8%</w:t>
            </w:r>
          </w:p>
        </w:tc>
        <w:tc>
          <w:tcPr>
            <w:tcW w:w="716" w:type="dxa"/>
            <w:tcBorders>
              <w:top w:val="nil"/>
              <w:left w:val="nil"/>
              <w:bottom w:val="nil"/>
              <w:right w:val="nil"/>
            </w:tcBorders>
            <w:shd w:val="clear" w:color="000000" w:fill="E2EFD9"/>
            <w:hideMark/>
          </w:tcPr>
          <w:p w14:paraId="1F3BC230" w14:textId="7D9C67DD"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3.2%</w:t>
            </w:r>
          </w:p>
        </w:tc>
        <w:tc>
          <w:tcPr>
            <w:tcW w:w="692" w:type="dxa"/>
            <w:gridSpan w:val="3"/>
            <w:tcBorders>
              <w:top w:val="nil"/>
              <w:left w:val="nil"/>
              <w:bottom w:val="nil"/>
              <w:right w:val="nil"/>
            </w:tcBorders>
            <w:shd w:val="clear" w:color="000000" w:fill="E2EFD9"/>
            <w:hideMark/>
          </w:tcPr>
          <w:p w14:paraId="529571B8" w14:textId="42074AC9"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2.0%</w:t>
            </w:r>
          </w:p>
        </w:tc>
        <w:tc>
          <w:tcPr>
            <w:tcW w:w="691" w:type="dxa"/>
            <w:tcBorders>
              <w:top w:val="nil"/>
              <w:left w:val="nil"/>
              <w:bottom w:val="nil"/>
              <w:right w:val="nil"/>
            </w:tcBorders>
            <w:shd w:val="clear" w:color="000000" w:fill="E2EFD9"/>
            <w:hideMark/>
          </w:tcPr>
          <w:p w14:paraId="4A388838" w14:textId="47209C2F"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1.9%</w:t>
            </w:r>
          </w:p>
        </w:tc>
        <w:tc>
          <w:tcPr>
            <w:tcW w:w="691" w:type="dxa"/>
            <w:gridSpan w:val="4"/>
            <w:tcBorders>
              <w:top w:val="nil"/>
              <w:left w:val="nil"/>
              <w:bottom w:val="nil"/>
              <w:right w:val="nil"/>
            </w:tcBorders>
            <w:shd w:val="clear" w:color="000000" w:fill="E2EFD9"/>
            <w:hideMark/>
          </w:tcPr>
          <w:p w14:paraId="75CEA727" w14:textId="355E6ECD"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3.0%</w:t>
            </w:r>
          </w:p>
        </w:tc>
        <w:tc>
          <w:tcPr>
            <w:tcW w:w="616" w:type="dxa"/>
            <w:tcBorders>
              <w:top w:val="nil"/>
              <w:left w:val="nil"/>
              <w:bottom w:val="nil"/>
              <w:right w:val="nil"/>
            </w:tcBorders>
            <w:shd w:val="clear" w:color="000000" w:fill="E2EFD9"/>
          </w:tcPr>
          <w:p w14:paraId="14E602A8" w14:textId="209A4641"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3.0%</w:t>
            </w:r>
          </w:p>
        </w:tc>
      </w:tr>
      <w:tr w:rsidR="00E62B14" w:rsidRPr="0009040F" w14:paraId="3091A23C" w14:textId="77777777" w:rsidTr="00E87352">
        <w:trPr>
          <w:trHeight w:val="216"/>
        </w:trPr>
        <w:tc>
          <w:tcPr>
            <w:tcW w:w="1773" w:type="dxa"/>
            <w:tcBorders>
              <w:top w:val="nil"/>
              <w:bottom w:val="nil"/>
              <w:right w:val="nil"/>
            </w:tcBorders>
            <w:shd w:val="clear" w:color="auto" w:fill="auto"/>
            <w:vAlign w:val="center"/>
            <w:hideMark/>
          </w:tcPr>
          <w:p w14:paraId="6CAB2506" w14:textId="7A42941E" w:rsidR="00E62B14" w:rsidRPr="00F36F46" w:rsidRDefault="00E62B14" w:rsidP="00E62B14">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Sexual Orientation</w:t>
            </w:r>
          </w:p>
        </w:tc>
        <w:tc>
          <w:tcPr>
            <w:tcW w:w="520" w:type="dxa"/>
            <w:gridSpan w:val="2"/>
            <w:tcBorders>
              <w:top w:val="nil"/>
              <w:left w:val="single" w:sz="4" w:space="0" w:color="375623"/>
              <w:bottom w:val="nil"/>
              <w:right w:val="nil"/>
            </w:tcBorders>
            <w:shd w:val="clear" w:color="auto" w:fill="auto"/>
            <w:vAlign w:val="center"/>
            <w:hideMark/>
          </w:tcPr>
          <w:p w14:paraId="7CB83DC1" w14:textId="7D3C88A9" w:rsidR="00E62B14" w:rsidRPr="00F36F46" w:rsidRDefault="00E62B14" w:rsidP="00E62B14">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23</w:t>
            </w:r>
          </w:p>
        </w:tc>
        <w:tc>
          <w:tcPr>
            <w:tcW w:w="738" w:type="dxa"/>
            <w:gridSpan w:val="2"/>
            <w:tcBorders>
              <w:top w:val="nil"/>
              <w:left w:val="nil"/>
              <w:bottom w:val="nil"/>
              <w:right w:val="single" w:sz="4" w:space="0" w:color="375623"/>
            </w:tcBorders>
            <w:shd w:val="clear" w:color="auto" w:fill="auto"/>
            <w:hideMark/>
          </w:tcPr>
          <w:p w14:paraId="43260894" w14:textId="396AD435" w:rsidR="00E62B14" w:rsidRPr="009A667D" w:rsidRDefault="00E62B14" w:rsidP="00E62B14">
            <w:pPr>
              <w:spacing w:after="0" w:line="180" w:lineRule="exact"/>
              <w:jc w:val="center"/>
              <w:rPr>
                <w:rFonts w:cs="Arial"/>
                <w:b/>
                <w:bCs/>
                <w:color w:val="000000"/>
                <w:sz w:val="15"/>
                <w:szCs w:val="15"/>
              </w:rPr>
            </w:pPr>
            <w:r w:rsidRPr="009A667D">
              <w:rPr>
                <w:rFonts w:cs="Arial"/>
                <w:sz w:val="15"/>
                <w:szCs w:val="15"/>
              </w:rPr>
              <w:t>3.2%</w:t>
            </w:r>
          </w:p>
        </w:tc>
        <w:tc>
          <w:tcPr>
            <w:tcW w:w="818" w:type="dxa"/>
            <w:gridSpan w:val="2"/>
            <w:tcBorders>
              <w:top w:val="nil"/>
              <w:left w:val="single" w:sz="4" w:space="0" w:color="375623"/>
              <w:bottom w:val="nil"/>
              <w:right w:val="nil"/>
            </w:tcBorders>
            <w:shd w:val="clear" w:color="auto" w:fill="auto"/>
            <w:vAlign w:val="center"/>
            <w:hideMark/>
          </w:tcPr>
          <w:p w14:paraId="2523EC29" w14:textId="6209E1D9" w:rsidR="00E62B14" w:rsidRPr="00E06EC9" w:rsidRDefault="00E62B14" w:rsidP="00E62B14">
            <w:pPr>
              <w:spacing w:after="0" w:line="180" w:lineRule="exact"/>
              <w:jc w:val="center"/>
              <w:rPr>
                <w:rFonts w:ascii="Arial" w:hAnsi="Arial" w:cs="Arial"/>
                <w:b/>
                <w:bCs/>
                <w:color w:val="000000"/>
                <w:sz w:val="15"/>
                <w:szCs w:val="15"/>
              </w:rPr>
            </w:pPr>
            <w:r w:rsidRPr="00E06EC9">
              <w:rPr>
                <w:rFonts w:eastAsia="Calibri" w:cs="Calibri"/>
                <w:color w:val="000000"/>
                <w:sz w:val="15"/>
                <w:szCs w:val="15"/>
              </w:rPr>
              <w:t>-1.6%</w:t>
            </w:r>
          </w:p>
        </w:tc>
        <w:tc>
          <w:tcPr>
            <w:tcW w:w="604" w:type="dxa"/>
            <w:gridSpan w:val="3"/>
            <w:tcBorders>
              <w:top w:val="nil"/>
              <w:left w:val="nil"/>
              <w:bottom w:val="nil"/>
            </w:tcBorders>
            <w:shd w:val="clear" w:color="auto" w:fill="auto"/>
            <w:hideMark/>
          </w:tcPr>
          <w:p w14:paraId="6E27A4ED" w14:textId="539A64F7" w:rsidR="00E62B14" w:rsidRPr="00E06EC9" w:rsidRDefault="00E62B14" w:rsidP="00E62B14">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4.8%</w:t>
            </w:r>
          </w:p>
        </w:tc>
        <w:tc>
          <w:tcPr>
            <w:tcW w:w="242" w:type="dxa"/>
            <w:tcBorders>
              <w:top w:val="nil"/>
              <w:left w:val="nil"/>
              <w:bottom w:val="nil"/>
            </w:tcBorders>
            <w:shd w:val="clear" w:color="auto" w:fill="auto"/>
          </w:tcPr>
          <w:p w14:paraId="6BC12F06" w14:textId="77777777" w:rsidR="00E62B14" w:rsidRPr="00317E77" w:rsidRDefault="00E62B14" w:rsidP="00E62B14">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2D231C41" w14:textId="04D9E3D6"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0.9%</w:t>
            </w:r>
          </w:p>
        </w:tc>
        <w:tc>
          <w:tcPr>
            <w:tcW w:w="691" w:type="dxa"/>
            <w:tcBorders>
              <w:top w:val="nil"/>
              <w:left w:val="nil"/>
              <w:bottom w:val="nil"/>
              <w:right w:val="nil"/>
            </w:tcBorders>
            <w:shd w:val="clear" w:color="auto" w:fill="auto"/>
            <w:hideMark/>
          </w:tcPr>
          <w:p w14:paraId="4C1C9860" w14:textId="2A9F86BB"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2.1%</w:t>
            </w:r>
          </w:p>
        </w:tc>
        <w:tc>
          <w:tcPr>
            <w:tcW w:w="691" w:type="dxa"/>
            <w:gridSpan w:val="5"/>
            <w:tcBorders>
              <w:top w:val="nil"/>
              <w:left w:val="nil"/>
              <w:bottom w:val="nil"/>
              <w:right w:val="nil"/>
            </w:tcBorders>
            <w:shd w:val="clear" w:color="auto" w:fill="auto"/>
            <w:hideMark/>
          </w:tcPr>
          <w:p w14:paraId="000E7625" w14:textId="3D66437A"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3.1%</w:t>
            </w:r>
          </w:p>
        </w:tc>
        <w:tc>
          <w:tcPr>
            <w:tcW w:w="716" w:type="dxa"/>
            <w:tcBorders>
              <w:top w:val="nil"/>
              <w:left w:val="nil"/>
              <w:bottom w:val="nil"/>
              <w:right w:val="nil"/>
            </w:tcBorders>
            <w:shd w:val="clear" w:color="auto" w:fill="auto"/>
            <w:hideMark/>
          </w:tcPr>
          <w:p w14:paraId="45D716B3" w14:textId="47B3FA1B"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3.4%</w:t>
            </w:r>
          </w:p>
        </w:tc>
        <w:tc>
          <w:tcPr>
            <w:tcW w:w="692" w:type="dxa"/>
            <w:gridSpan w:val="3"/>
            <w:tcBorders>
              <w:top w:val="nil"/>
              <w:left w:val="nil"/>
              <w:bottom w:val="nil"/>
              <w:right w:val="nil"/>
            </w:tcBorders>
            <w:shd w:val="clear" w:color="auto" w:fill="auto"/>
            <w:hideMark/>
          </w:tcPr>
          <w:p w14:paraId="678E9FC7" w14:textId="26F3ECC7"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5.4%</w:t>
            </w:r>
          </w:p>
        </w:tc>
        <w:tc>
          <w:tcPr>
            <w:tcW w:w="691" w:type="dxa"/>
            <w:tcBorders>
              <w:top w:val="nil"/>
              <w:left w:val="nil"/>
              <w:bottom w:val="nil"/>
              <w:right w:val="nil"/>
            </w:tcBorders>
            <w:shd w:val="clear" w:color="auto" w:fill="auto"/>
            <w:hideMark/>
          </w:tcPr>
          <w:p w14:paraId="65947918" w14:textId="097C8456"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3.9%</w:t>
            </w:r>
          </w:p>
        </w:tc>
        <w:tc>
          <w:tcPr>
            <w:tcW w:w="691" w:type="dxa"/>
            <w:gridSpan w:val="4"/>
            <w:tcBorders>
              <w:top w:val="nil"/>
              <w:left w:val="nil"/>
              <w:bottom w:val="nil"/>
              <w:right w:val="nil"/>
            </w:tcBorders>
            <w:shd w:val="clear" w:color="auto" w:fill="auto"/>
            <w:hideMark/>
          </w:tcPr>
          <w:p w14:paraId="0BF68BD4" w14:textId="1AA7D543"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5.8%</w:t>
            </w:r>
          </w:p>
        </w:tc>
        <w:tc>
          <w:tcPr>
            <w:tcW w:w="616" w:type="dxa"/>
            <w:tcBorders>
              <w:top w:val="nil"/>
              <w:left w:val="nil"/>
              <w:bottom w:val="nil"/>
              <w:right w:val="nil"/>
            </w:tcBorders>
          </w:tcPr>
          <w:p w14:paraId="4CC47532" w14:textId="14DCFA15"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7.1%</w:t>
            </w:r>
          </w:p>
        </w:tc>
      </w:tr>
      <w:tr w:rsidR="00E62B14" w:rsidRPr="0009040F" w14:paraId="09146742" w14:textId="77777777" w:rsidTr="00E87352">
        <w:trPr>
          <w:trHeight w:val="216"/>
        </w:trPr>
        <w:tc>
          <w:tcPr>
            <w:tcW w:w="1773" w:type="dxa"/>
            <w:tcBorders>
              <w:top w:val="nil"/>
              <w:bottom w:val="nil"/>
              <w:right w:val="nil"/>
            </w:tcBorders>
            <w:shd w:val="clear" w:color="000000" w:fill="E2EFD9"/>
            <w:vAlign w:val="center"/>
            <w:hideMark/>
          </w:tcPr>
          <w:p w14:paraId="5E099B88" w14:textId="19A23BD9" w:rsidR="00E62B14" w:rsidRPr="00F36F46" w:rsidRDefault="00E62B14" w:rsidP="00E62B14">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Source of Income</w:t>
            </w:r>
          </w:p>
        </w:tc>
        <w:tc>
          <w:tcPr>
            <w:tcW w:w="520" w:type="dxa"/>
            <w:gridSpan w:val="2"/>
            <w:tcBorders>
              <w:top w:val="nil"/>
              <w:left w:val="single" w:sz="4" w:space="0" w:color="375623"/>
              <w:bottom w:val="nil"/>
              <w:right w:val="nil"/>
            </w:tcBorders>
            <w:shd w:val="clear" w:color="000000" w:fill="E2EFD9"/>
            <w:vAlign w:val="center"/>
            <w:hideMark/>
          </w:tcPr>
          <w:p w14:paraId="31A0920A" w14:textId="258A2BBF" w:rsidR="00E62B14" w:rsidRPr="00F36F46" w:rsidRDefault="00E62B14" w:rsidP="00E62B14">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10</w:t>
            </w:r>
          </w:p>
        </w:tc>
        <w:tc>
          <w:tcPr>
            <w:tcW w:w="738" w:type="dxa"/>
            <w:gridSpan w:val="2"/>
            <w:tcBorders>
              <w:top w:val="nil"/>
              <w:left w:val="nil"/>
              <w:bottom w:val="nil"/>
              <w:right w:val="single" w:sz="4" w:space="0" w:color="375623"/>
            </w:tcBorders>
            <w:shd w:val="clear" w:color="000000" w:fill="E2EFD9"/>
            <w:hideMark/>
          </w:tcPr>
          <w:p w14:paraId="780F571B" w14:textId="27A317B4" w:rsidR="00E62B14" w:rsidRPr="009A667D" w:rsidRDefault="00E62B14" w:rsidP="00E62B14">
            <w:pPr>
              <w:spacing w:after="0" w:line="180" w:lineRule="exact"/>
              <w:jc w:val="center"/>
              <w:rPr>
                <w:rFonts w:cs="Arial"/>
                <w:b/>
                <w:bCs/>
                <w:color w:val="000000"/>
                <w:sz w:val="15"/>
                <w:szCs w:val="15"/>
              </w:rPr>
            </w:pPr>
            <w:r w:rsidRPr="009A667D">
              <w:rPr>
                <w:rFonts w:cs="Arial"/>
                <w:sz w:val="15"/>
                <w:szCs w:val="15"/>
              </w:rPr>
              <w:t>1.4%</w:t>
            </w:r>
          </w:p>
        </w:tc>
        <w:tc>
          <w:tcPr>
            <w:tcW w:w="818" w:type="dxa"/>
            <w:gridSpan w:val="2"/>
            <w:tcBorders>
              <w:top w:val="nil"/>
              <w:left w:val="single" w:sz="4" w:space="0" w:color="375623"/>
              <w:bottom w:val="nil"/>
              <w:right w:val="nil"/>
            </w:tcBorders>
            <w:shd w:val="clear" w:color="000000" w:fill="E2EFD9"/>
            <w:vAlign w:val="center"/>
            <w:hideMark/>
          </w:tcPr>
          <w:p w14:paraId="7F8D9FF7" w14:textId="611E31B7" w:rsidR="00E62B14" w:rsidRPr="00E06EC9" w:rsidRDefault="00E62B14" w:rsidP="00E62B14">
            <w:pPr>
              <w:spacing w:after="0" w:line="180" w:lineRule="exact"/>
              <w:jc w:val="center"/>
              <w:rPr>
                <w:rFonts w:ascii="Arial" w:hAnsi="Arial" w:cs="Arial"/>
                <w:b/>
                <w:bCs/>
                <w:color w:val="000000"/>
                <w:sz w:val="15"/>
                <w:szCs w:val="15"/>
              </w:rPr>
            </w:pPr>
            <w:r w:rsidRPr="00E06EC9">
              <w:rPr>
                <w:rFonts w:eastAsia="Calibri" w:cs="Calibri"/>
                <w:color w:val="000000"/>
                <w:sz w:val="15"/>
                <w:szCs w:val="15"/>
              </w:rPr>
              <w:t>.6%</w:t>
            </w:r>
          </w:p>
        </w:tc>
        <w:tc>
          <w:tcPr>
            <w:tcW w:w="604" w:type="dxa"/>
            <w:gridSpan w:val="3"/>
            <w:tcBorders>
              <w:top w:val="nil"/>
              <w:left w:val="nil"/>
              <w:bottom w:val="nil"/>
            </w:tcBorders>
            <w:shd w:val="clear" w:color="000000" w:fill="E2EFD9"/>
            <w:hideMark/>
          </w:tcPr>
          <w:p w14:paraId="773EBBFD" w14:textId="228FD7E1" w:rsidR="00E62B14" w:rsidRPr="00E06EC9" w:rsidRDefault="00E62B14" w:rsidP="00E62B14">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0.8%</w:t>
            </w:r>
          </w:p>
        </w:tc>
        <w:tc>
          <w:tcPr>
            <w:tcW w:w="242" w:type="dxa"/>
            <w:tcBorders>
              <w:top w:val="nil"/>
              <w:left w:val="nil"/>
              <w:bottom w:val="nil"/>
            </w:tcBorders>
            <w:shd w:val="clear" w:color="auto" w:fill="auto"/>
          </w:tcPr>
          <w:p w14:paraId="4857113F" w14:textId="77777777" w:rsidR="00E62B14" w:rsidRPr="00317E77" w:rsidRDefault="00E62B14" w:rsidP="00E62B14">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0A7347EA" w14:textId="56AAB603"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2.0%</w:t>
            </w:r>
          </w:p>
        </w:tc>
        <w:tc>
          <w:tcPr>
            <w:tcW w:w="691" w:type="dxa"/>
            <w:tcBorders>
              <w:top w:val="nil"/>
              <w:left w:val="nil"/>
              <w:bottom w:val="nil"/>
              <w:right w:val="nil"/>
            </w:tcBorders>
            <w:shd w:val="clear" w:color="000000" w:fill="E2EFD9"/>
            <w:hideMark/>
          </w:tcPr>
          <w:p w14:paraId="0228AD70" w14:textId="4A405544"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0.7%</w:t>
            </w:r>
          </w:p>
        </w:tc>
        <w:tc>
          <w:tcPr>
            <w:tcW w:w="691" w:type="dxa"/>
            <w:gridSpan w:val="5"/>
            <w:tcBorders>
              <w:top w:val="nil"/>
              <w:left w:val="nil"/>
              <w:bottom w:val="nil"/>
              <w:right w:val="nil"/>
            </w:tcBorders>
            <w:shd w:val="clear" w:color="000000" w:fill="E2EFD9"/>
            <w:hideMark/>
          </w:tcPr>
          <w:p w14:paraId="6D92626C" w14:textId="14850211"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0.5%</w:t>
            </w:r>
          </w:p>
        </w:tc>
        <w:tc>
          <w:tcPr>
            <w:tcW w:w="716" w:type="dxa"/>
            <w:tcBorders>
              <w:top w:val="nil"/>
              <w:left w:val="nil"/>
              <w:bottom w:val="nil"/>
              <w:right w:val="nil"/>
            </w:tcBorders>
            <w:shd w:val="clear" w:color="000000" w:fill="E2EFD9"/>
            <w:hideMark/>
          </w:tcPr>
          <w:p w14:paraId="23D6C70B" w14:textId="024DF22F"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0.6%</w:t>
            </w:r>
          </w:p>
        </w:tc>
        <w:tc>
          <w:tcPr>
            <w:tcW w:w="692" w:type="dxa"/>
            <w:gridSpan w:val="3"/>
            <w:tcBorders>
              <w:top w:val="nil"/>
              <w:left w:val="nil"/>
              <w:bottom w:val="nil"/>
              <w:right w:val="nil"/>
            </w:tcBorders>
            <w:shd w:val="clear" w:color="000000" w:fill="E2EFD9"/>
            <w:hideMark/>
          </w:tcPr>
          <w:p w14:paraId="019EBA81" w14:textId="4AD75E72"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1.7%</w:t>
            </w:r>
          </w:p>
        </w:tc>
        <w:tc>
          <w:tcPr>
            <w:tcW w:w="691" w:type="dxa"/>
            <w:tcBorders>
              <w:top w:val="nil"/>
              <w:left w:val="nil"/>
              <w:bottom w:val="nil"/>
              <w:right w:val="nil"/>
            </w:tcBorders>
            <w:shd w:val="clear" w:color="000000" w:fill="E2EFD9"/>
            <w:hideMark/>
          </w:tcPr>
          <w:p w14:paraId="4165A19B" w14:textId="4BACE541"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91" w:type="dxa"/>
            <w:gridSpan w:val="4"/>
            <w:tcBorders>
              <w:top w:val="nil"/>
              <w:left w:val="nil"/>
              <w:bottom w:val="nil"/>
              <w:right w:val="nil"/>
            </w:tcBorders>
            <w:shd w:val="clear" w:color="000000" w:fill="E2EFD9"/>
            <w:hideMark/>
          </w:tcPr>
          <w:p w14:paraId="72F5A0BB" w14:textId="37294057" w:rsidR="00E62B14" w:rsidRPr="00317E77" w:rsidRDefault="00E62B14" w:rsidP="00E62B14">
            <w:pPr>
              <w:spacing w:after="0" w:line="180" w:lineRule="exact"/>
              <w:jc w:val="center"/>
              <w:rPr>
                <w:rFonts w:ascii="Arial" w:hAnsi="Arial" w:cs="Arial"/>
                <w:color w:val="000000"/>
                <w:sz w:val="15"/>
                <w:szCs w:val="15"/>
              </w:rPr>
            </w:pPr>
            <w:r w:rsidRPr="00317E77">
              <w:rPr>
                <w:rFonts w:eastAsia="Calibri" w:cs="Calibri"/>
                <w:color w:val="000000"/>
                <w:sz w:val="15"/>
                <w:szCs w:val="15"/>
              </w:rPr>
              <w:t>1.4%</w:t>
            </w:r>
          </w:p>
        </w:tc>
        <w:tc>
          <w:tcPr>
            <w:tcW w:w="616" w:type="dxa"/>
            <w:tcBorders>
              <w:top w:val="nil"/>
              <w:left w:val="nil"/>
              <w:bottom w:val="nil"/>
              <w:right w:val="nil"/>
            </w:tcBorders>
            <w:shd w:val="clear" w:color="000000" w:fill="E2EFD9"/>
          </w:tcPr>
          <w:p w14:paraId="6722A5DB" w14:textId="4D67CEC5" w:rsidR="00E62B14" w:rsidRPr="00317E77" w:rsidRDefault="00E62B14" w:rsidP="00E62B14">
            <w:pPr>
              <w:spacing w:after="0" w:line="180" w:lineRule="exact"/>
              <w:jc w:val="center"/>
              <w:rPr>
                <w:rFonts w:eastAsia="Calibri" w:cs="Calibri"/>
                <w:color w:val="000000"/>
                <w:sz w:val="15"/>
                <w:szCs w:val="15"/>
              </w:rPr>
            </w:pPr>
            <w:r w:rsidRPr="00317E77">
              <w:rPr>
                <w:rFonts w:eastAsia="Calibri" w:cs="Calibri"/>
                <w:color w:val="000000"/>
                <w:sz w:val="15"/>
                <w:szCs w:val="15"/>
              </w:rPr>
              <w:t>1.5%</w:t>
            </w:r>
          </w:p>
        </w:tc>
      </w:tr>
      <w:tr w:rsidR="00736447" w:rsidRPr="0009040F" w14:paraId="6F16A191" w14:textId="77777777" w:rsidTr="00E87352">
        <w:trPr>
          <w:trHeight w:val="216"/>
        </w:trPr>
        <w:tc>
          <w:tcPr>
            <w:tcW w:w="1773" w:type="dxa"/>
            <w:tcBorders>
              <w:top w:val="nil"/>
              <w:bottom w:val="nil"/>
              <w:right w:val="nil"/>
            </w:tcBorders>
            <w:shd w:val="clear" w:color="auto" w:fill="auto"/>
            <w:vAlign w:val="center"/>
            <w:hideMark/>
          </w:tcPr>
          <w:p w14:paraId="6ECA14A8" w14:textId="1F65C99A" w:rsidR="00736447" w:rsidRPr="00F36F46" w:rsidRDefault="00736447" w:rsidP="00736447">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Equal Pay</w:t>
            </w:r>
          </w:p>
        </w:tc>
        <w:tc>
          <w:tcPr>
            <w:tcW w:w="520" w:type="dxa"/>
            <w:gridSpan w:val="2"/>
            <w:tcBorders>
              <w:top w:val="nil"/>
              <w:left w:val="single" w:sz="4" w:space="0" w:color="375623"/>
              <w:bottom w:val="nil"/>
              <w:right w:val="nil"/>
            </w:tcBorders>
            <w:shd w:val="clear" w:color="auto" w:fill="auto"/>
            <w:vAlign w:val="center"/>
            <w:hideMark/>
          </w:tcPr>
          <w:p w14:paraId="59876E63" w14:textId="2BB71B89" w:rsidR="00736447" w:rsidRPr="00F36F46" w:rsidRDefault="00736447" w:rsidP="00736447">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7</w:t>
            </w:r>
          </w:p>
        </w:tc>
        <w:tc>
          <w:tcPr>
            <w:tcW w:w="738" w:type="dxa"/>
            <w:gridSpan w:val="2"/>
            <w:tcBorders>
              <w:top w:val="nil"/>
              <w:left w:val="nil"/>
              <w:bottom w:val="nil"/>
              <w:right w:val="single" w:sz="4" w:space="0" w:color="375623"/>
            </w:tcBorders>
            <w:shd w:val="clear" w:color="auto" w:fill="auto"/>
            <w:hideMark/>
          </w:tcPr>
          <w:p w14:paraId="3BA2A175" w14:textId="0DA8CFFE" w:rsidR="00736447" w:rsidRPr="009A667D" w:rsidRDefault="00736447" w:rsidP="00736447">
            <w:pPr>
              <w:spacing w:after="0" w:line="180" w:lineRule="exact"/>
              <w:jc w:val="center"/>
              <w:rPr>
                <w:rFonts w:cs="Arial"/>
                <w:b/>
                <w:bCs/>
                <w:color w:val="000000"/>
                <w:sz w:val="15"/>
                <w:szCs w:val="15"/>
              </w:rPr>
            </w:pPr>
            <w:r w:rsidRPr="009A667D">
              <w:rPr>
                <w:rFonts w:cs="Arial"/>
                <w:sz w:val="15"/>
                <w:szCs w:val="15"/>
              </w:rPr>
              <w:t>1.0%</w:t>
            </w:r>
          </w:p>
        </w:tc>
        <w:tc>
          <w:tcPr>
            <w:tcW w:w="818" w:type="dxa"/>
            <w:gridSpan w:val="2"/>
            <w:tcBorders>
              <w:top w:val="nil"/>
              <w:left w:val="single" w:sz="4" w:space="0" w:color="375623"/>
              <w:bottom w:val="nil"/>
              <w:right w:val="nil"/>
            </w:tcBorders>
            <w:shd w:val="clear" w:color="auto" w:fill="auto"/>
            <w:vAlign w:val="center"/>
            <w:hideMark/>
          </w:tcPr>
          <w:p w14:paraId="6918E902" w14:textId="6F503AC2" w:rsidR="00736447" w:rsidRPr="00E06EC9" w:rsidRDefault="00736447" w:rsidP="00736447">
            <w:pPr>
              <w:spacing w:after="0" w:line="180" w:lineRule="exact"/>
              <w:jc w:val="center"/>
              <w:rPr>
                <w:rFonts w:ascii="Arial" w:hAnsi="Arial" w:cs="Arial"/>
                <w:b/>
                <w:bCs/>
                <w:color w:val="000000"/>
                <w:sz w:val="15"/>
                <w:szCs w:val="15"/>
              </w:rPr>
            </w:pPr>
            <w:r w:rsidRPr="00E06EC9">
              <w:rPr>
                <w:rFonts w:eastAsia="Calibri" w:cs="Calibri"/>
                <w:color w:val="000000"/>
                <w:sz w:val="15"/>
                <w:szCs w:val="15"/>
              </w:rPr>
              <w:t>1.0%</w:t>
            </w:r>
          </w:p>
        </w:tc>
        <w:tc>
          <w:tcPr>
            <w:tcW w:w="604" w:type="dxa"/>
            <w:gridSpan w:val="3"/>
            <w:tcBorders>
              <w:top w:val="nil"/>
              <w:left w:val="nil"/>
              <w:bottom w:val="nil"/>
            </w:tcBorders>
            <w:shd w:val="clear" w:color="auto" w:fill="auto"/>
            <w:hideMark/>
          </w:tcPr>
          <w:p w14:paraId="7BAFD3F4" w14:textId="0359A8D6" w:rsidR="00736447" w:rsidRPr="00E06EC9" w:rsidRDefault="00736447" w:rsidP="00736447">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0.0%</w:t>
            </w:r>
          </w:p>
        </w:tc>
        <w:tc>
          <w:tcPr>
            <w:tcW w:w="242" w:type="dxa"/>
            <w:tcBorders>
              <w:top w:val="nil"/>
              <w:left w:val="nil"/>
              <w:bottom w:val="nil"/>
            </w:tcBorders>
            <w:shd w:val="clear" w:color="auto" w:fill="auto"/>
          </w:tcPr>
          <w:p w14:paraId="071DCA1B" w14:textId="77777777" w:rsidR="00736447" w:rsidRPr="00317E77" w:rsidRDefault="00736447" w:rsidP="00736447">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5C682F3E" w14:textId="5E4E92AB"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0.0%</w:t>
            </w:r>
          </w:p>
        </w:tc>
        <w:tc>
          <w:tcPr>
            <w:tcW w:w="691" w:type="dxa"/>
            <w:tcBorders>
              <w:top w:val="nil"/>
              <w:left w:val="nil"/>
              <w:bottom w:val="nil"/>
              <w:right w:val="nil"/>
            </w:tcBorders>
            <w:shd w:val="clear" w:color="auto" w:fill="auto"/>
            <w:hideMark/>
          </w:tcPr>
          <w:p w14:paraId="3122C2A0" w14:textId="2C56C69D"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0.2%</w:t>
            </w:r>
          </w:p>
        </w:tc>
        <w:tc>
          <w:tcPr>
            <w:tcW w:w="691" w:type="dxa"/>
            <w:gridSpan w:val="5"/>
            <w:tcBorders>
              <w:top w:val="nil"/>
              <w:left w:val="nil"/>
              <w:bottom w:val="nil"/>
              <w:right w:val="nil"/>
            </w:tcBorders>
            <w:shd w:val="clear" w:color="auto" w:fill="auto"/>
            <w:hideMark/>
          </w:tcPr>
          <w:p w14:paraId="1D9153E3" w14:textId="774B20AD"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0.1%</w:t>
            </w:r>
          </w:p>
        </w:tc>
        <w:tc>
          <w:tcPr>
            <w:tcW w:w="716" w:type="dxa"/>
            <w:tcBorders>
              <w:top w:val="nil"/>
              <w:left w:val="nil"/>
              <w:bottom w:val="nil"/>
              <w:right w:val="nil"/>
            </w:tcBorders>
            <w:shd w:val="clear" w:color="auto" w:fill="auto"/>
            <w:hideMark/>
          </w:tcPr>
          <w:p w14:paraId="6B4BE42F" w14:textId="3C1D4A2A"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92" w:type="dxa"/>
            <w:gridSpan w:val="3"/>
            <w:tcBorders>
              <w:top w:val="nil"/>
              <w:left w:val="nil"/>
              <w:bottom w:val="nil"/>
              <w:right w:val="nil"/>
            </w:tcBorders>
            <w:shd w:val="clear" w:color="auto" w:fill="auto"/>
            <w:hideMark/>
          </w:tcPr>
          <w:p w14:paraId="597DCC2B" w14:textId="45200C31"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0.0%</w:t>
            </w:r>
          </w:p>
        </w:tc>
        <w:tc>
          <w:tcPr>
            <w:tcW w:w="691" w:type="dxa"/>
            <w:tcBorders>
              <w:top w:val="nil"/>
              <w:left w:val="nil"/>
              <w:bottom w:val="nil"/>
              <w:right w:val="nil"/>
            </w:tcBorders>
            <w:shd w:val="clear" w:color="auto" w:fill="auto"/>
            <w:hideMark/>
          </w:tcPr>
          <w:p w14:paraId="4A0E7971" w14:textId="4E189A0E"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0.2%</w:t>
            </w:r>
          </w:p>
        </w:tc>
        <w:tc>
          <w:tcPr>
            <w:tcW w:w="691" w:type="dxa"/>
            <w:gridSpan w:val="4"/>
            <w:tcBorders>
              <w:top w:val="nil"/>
              <w:left w:val="nil"/>
              <w:bottom w:val="nil"/>
              <w:right w:val="nil"/>
            </w:tcBorders>
            <w:shd w:val="clear" w:color="auto" w:fill="auto"/>
            <w:hideMark/>
          </w:tcPr>
          <w:p w14:paraId="2855CC81" w14:textId="5CE5D250"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0.0%</w:t>
            </w:r>
          </w:p>
        </w:tc>
        <w:tc>
          <w:tcPr>
            <w:tcW w:w="616" w:type="dxa"/>
            <w:tcBorders>
              <w:top w:val="nil"/>
              <w:left w:val="nil"/>
              <w:bottom w:val="nil"/>
              <w:right w:val="nil"/>
            </w:tcBorders>
          </w:tcPr>
          <w:p w14:paraId="22C9FCF3" w14:textId="14C320FD"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0.0%</w:t>
            </w:r>
          </w:p>
        </w:tc>
      </w:tr>
      <w:tr w:rsidR="00736447" w:rsidRPr="0009040F" w14:paraId="578A0CB6" w14:textId="77777777" w:rsidTr="00E87352">
        <w:trPr>
          <w:trHeight w:val="216"/>
        </w:trPr>
        <w:tc>
          <w:tcPr>
            <w:tcW w:w="1773" w:type="dxa"/>
            <w:tcBorders>
              <w:top w:val="nil"/>
              <w:bottom w:val="nil"/>
              <w:right w:val="nil"/>
            </w:tcBorders>
            <w:shd w:val="clear" w:color="000000" w:fill="E2EFD9"/>
            <w:vAlign w:val="center"/>
            <w:hideMark/>
          </w:tcPr>
          <w:p w14:paraId="52412898" w14:textId="0BA54983" w:rsidR="00736447" w:rsidRPr="00F36F46" w:rsidRDefault="00736447" w:rsidP="00736447">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Familial Status</w:t>
            </w:r>
          </w:p>
        </w:tc>
        <w:tc>
          <w:tcPr>
            <w:tcW w:w="520" w:type="dxa"/>
            <w:gridSpan w:val="2"/>
            <w:tcBorders>
              <w:top w:val="nil"/>
              <w:left w:val="single" w:sz="4" w:space="0" w:color="375623"/>
              <w:bottom w:val="nil"/>
              <w:right w:val="nil"/>
            </w:tcBorders>
            <w:shd w:val="clear" w:color="000000" w:fill="E2EFD9"/>
            <w:vAlign w:val="center"/>
            <w:hideMark/>
          </w:tcPr>
          <w:p w14:paraId="28BF1EDF" w14:textId="10410F26" w:rsidR="00736447" w:rsidRPr="00F36F46" w:rsidRDefault="00736447" w:rsidP="00736447">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5</w:t>
            </w:r>
          </w:p>
        </w:tc>
        <w:tc>
          <w:tcPr>
            <w:tcW w:w="738" w:type="dxa"/>
            <w:gridSpan w:val="2"/>
            <w:tcBorders>
              <w:top w:val="nil"/>
              <w:left w:val="nil"/>
              <w:bottom w:val="nil"/>
              <w:right w:val="single" w:sz="4" w:space="0" w:color="375623"/>
            </w:tcBorders>
            <w:shd w:val="clear" w:color="000000" w:fill="E2EFD9"/>
            <w:hideMark/>
          </w:tcPr>
          <w:p w14:paraId="471007B6" w14:textId="5453CE1B" w:rsidR="00736447" w:rsidRPr="009A667D" w:rsidRDefault="00736447" w:rsidP="00736447">
            <w:pPr>
              <w:spacing w:after="0" w:line="180" w:lineRule="exact"/>
              <w:jc w:val="center"/>
              <w:rPr>
                <w:rFonts w:cs="Arial"/>
                <w:b/>
                <w:bCs/>
                <w:color w:val="000000"/>
                <w:sz w:val="15"/>
                <w:szCs w:val="15"/>
              </w:rPr>
            </w:pPr>
            <w:r w:rsidRPr="009A667D">
              <w:rPr>
                <w:rFonts w:cs="Arial"/>
                <w:sz w:val="15"/>
                <w:szCs w:val="15"/>
              </w:rPr>
              <w:t>0.7%</w:t>
            </w:r>
          </w:p>
        </w:tc>
        <w:tc>
          <w:tcPr>
            <w:tcW w:w="818" w:type="dxa"/>
            <w:gridSpan w:val="2"/>
            <w:tcBorders>
              <w:top w:val="nil"/>
              <w:left w:val="single" w:sz="4" w:space="0" w:color="375623"/>
              <w:bottom w:val="nil"/>
              <w:right w:val="nil"/>
            </w:tcBorders>
            <w:shd w:val="clear" w:color="000000" w:fill="E2EFD9"/>
            <w:vAlign w:val="center"/>
            <w:hideMark/>
          </w:tcPr>
          <w:p w14:paraId="4D049B85" w14:textId="1F247660" w:rsidR="00736447" w:rsidRPr="00E06EC9" w:rsidRDefault="00736447" w:rsidP="00736447">
            <w:pPr>
              <w:spacing w:after="0" w:line="180" w:lineRule="exact"/>
              <w:jc w:val="center"/>
              <w:rPr>
                <w:rFonts w:ascii="Arial" w:hAnsi="Arial" w:cs="Arial"/>
                <w:b/>
                <w:bCs/>
                <w:color w:val="000000"/>
                <w:sz w:val="15"/>
                <w:szCs w:val="15"/>
              </w:rPr>
            </w:pPr>
            <w:r w:rsidRPr="00E06EC9">
              <w:rPr>
                <w:rFonts w:eastAsia="Calibri" w:cs="Calibri"/>
                <w:color w:val="000000"/>
                <w:sz w:val="15"/>
                <w:szCs w:val="15"/>
              </w:rPr>
              <w:t>-0.4%</w:t>
            </w:r>
          </w:p>
        </w:tc>
        <w:tc>
          <w:tcPr>
            <w:tcW w:w="604" w:type="dxa"/>
            <w:gridSpan w:val="3"/>
            <w:tcBorders>
              <w:top w:val="nil"/>
              <w:left w:val="nil"/>
              <w:bottom w:val="nil"/>
            </w:tcBorders>
            <w:shd w:val="clear" w:color="000000" w:fill="E2EFD9"/>
            <w:hideMark/>
          </w:tcPr>
          <w:p w14:paraId="44CF2551" w14:textId="4851A28B" w:rsidR="00736447" w:rsidRPr="00E06EC9" w:rsidRDefault="00736447" w:rsidP="00736447">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1.1%</w:t>
            </w:r>
          </w:p>
        </w:tc>
        <w:tc>
          <w:tcPr>
            <w:tcW w:w="242" w:type="dxa"/>
            <w:tcBorders>
              <w:top w:val="nil"/>
              <w:left w:val="nil"/>
              <w:bottom w:val="nil"/>
            </w:tcBorders>
            <w:shd w:val="clear" w:color="auto" w:fill="auto"/>
          </w:tcPr>
          <w:p w14:paraId="34EA97C4" w14:textId="77777777" w:rsidR="00736447" w:rsidRPr="00317E77" w:rsidRDefault="00736447" w:rsidP="00736447">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46A44972" w14:textId="7C2338C8"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0.7%</w:t>
            </w:r>
          </w:p>
        </w:tc>
        <w:tc>
          <w:tcPr>
            <w:tcW w:w="691" w:type="dxa"/>
            <w:tcBorders>
              <w:top w:val="nil"/>
              <w:left w:val="nil"/>
              <w:bottom w:val="nil"/>
              <w:right w:val="nil"/>
            </w:tcBorders>
            <w:shd w:val="clear" w:color="000000" w:fill="E2EFD9"/>
            <w:hideMark/>
          </w:tcPr>
          <w:p w14:paraId="395A709E" w14:textId="194E4878"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2.1%</w:t>
            </w:r>
          </w:p>
        </w:tc>
        <w:tc>
          <w:tcPr>
            <w:tcW w:w="691" w:type="dxa"/>
            <w:gridSpan w:val="5"/>
            <w:tcBorders>
              <w:top w:val="nil"/>
              <w:left w:val="nil"/>
              <w:bottom w:val="nil"/>
              <w:right w:val="nil"/>
            </w:tcBorders>
            <w:shd w:val="clear" w:color="000000" w:fill="E2EFD9"/>
            <w:hideMark/>
          </w:tcPr>
          <w:p w14:paraId="5D9F25B4" w14:textId="66C78873"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1.2%</w:t>
            </w:r>
          </w:p>
        </w:tc>
        <w:tc>
          <w:tcPr>
            <w:tcW w:w="716" w:type="dxa"/>
            <w:tcBorders>
              <w:top w:val="nil"/>
              <w:left w:val="nil"/>
              <w:bottom w:val="nil"/>
              <w:right w:val="nil"/>
            </w:tcBorders>
            <w:shd w:val="clear" w:color="000000" w:fill="E2EFD9"/>
            <w:hideMark/>
          </w:tcPr>
          <w:p w14:paraId="3D764F18" w14:textId="66C06261"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1.8%</w:t>
            </w:r>
          </w:p>
        </w:tc>
        <w:tc>
          <w:tcPr>
            <w:tcW w:w="692" w:type="dxa"/>
            <w:gridSpan w:val="3"/>
            <w:tcBorders>
              <w:top w:val="nil"/>
              <w:left w:val="nil"/>
              <w:bottom w:val="nil"/>
              <w:right w:val="nil"/>
            </w:tcBorders>
            <w:shd w:val="clear" w:color="000000" w:fill="E2EFD9"/>
            <w:hideMark/>
          </w:tcPr>
          <w:p w14:paraId="7EC52A5A" w14:textId="599CE89B"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3.1%</w:t>
            </w:r>
          </w:p>
        </w:tc>
        <w:tc>
          <w:tcPr>
            <w:tcW w:w="691" w:type="dxa"/>
            <w:tcBorders>
              <w:top w:val="nil"/>
              <w:left w:val="nil"/>
              <w:bottom w:val="nil"/>
              <w:right w:val="nil"/>
            </w:tcBorders>
            <w:shd w:val="clear" w:color="000000" w:fill="E2EFD9"/>
            <w:hideMark/>
          </w:tcPr>
          <w:p w14:paraId="6CF6A858" w14:textId="2109C82A"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3.3%</w:t>
            </w:r>
          </w:p>
        </w:tc>
        <w:tc>
          <w:tcPr>
            <w:tcW w:w="691" w:type="dxa"/>
            <w:gridSpan w:val="4"/>
            <w:tcBorders>
              <w:top w:val="nil"/>
              <w:left w:val="nil"/>
              <w:bottom w:val="nil"/>
              <w:right w:val="nil"/>
            </w:tcBorders>
            <w:shd w:val="clear" w:color="000000" w:fill="E2EFD9"/>
            <w:hideMark/>
          </w:tcPr>
          <w:p w14:paraId="4DA5164E" w14:textId="2607B5BA"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2.7%</w:t>
            </w:r>
          </w:p>
        </w:tc>
        <w:tc>
          <w:tcPr>
            <w:tcW w:w="616" w:type="dxa"/>
            <w:tcBorders>
              <w:top w:val="nil"/>
              <w:left w:val="nil"/>
              <w:bottom w:val="nil"/>
              <w:right w:val="nil"/>
            </w:tcBorders>
            <w:shd w:val="clear" w:color="000000" w:fill="E2EFD9"/>
          </w:tcPr>
          <w:p w14:paraId="0AE42D1C" w14:textId="1BA98A0C"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3.3%</w:t>
            </w:r>
          </w:p>
        </w:tc>
      </w:tr>
      <w:tr w:rsidR="00736447" w:rsidRPr="0009040F" w14:paraId="3EEACE81" w14:textId="77777777" w:rsidTr="00E87352">
        <w:trPr>
          <w:trHeight w:val="216"/>
        </w:trPr>
        <w:tc>
          <w:tcPr>
            <w:tcW w:w="1773" w:type="dxa"/>
            <w:tcBorders>
              <w:top w:val="nil"/>
              <w:bottom w:val="nil"/>
              <w:right w:val="nil"/>
            </w:tcBorders>
            <w:shd w:val="clear" w:color="auto" w:fill="auto"/>
            <w:vAlign w:val="center"/>
            <w:hideMark/>
          </w:tcPr>
          <w:p w14:paraId="661682B3" w14:textId="24EE6BBD" w:rsidR="00736447" w:rsidRPr="00F36F46" w:rsidRDefault="00736447" w:rsidP="00736447">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Gender Identity</w:t>
            </w:r>
          </w:p>
        </w:tc>
        <w:tc>
          <w:tcPr>
            <w:tcW w:w="520" w:type="dxa"/>
            <w:gridSpan w:val="2"/>
            <w:tcBorders>
              <w:top w:val="nil"/>
              <w:left w:val="single" w:sz="4" w:space="0" w:color="375623"/>
              <w:bottom w:val="nil"/>
              <w:right w:val="nil"/>
            </w:tcBorders>
            <w:shd w:val="clear" w:color="auto" w:fill="auto"/>
            <w:vAlign w:val="center"/>
            <w:hideMark/>
          </w:tcPr>
          <w:p w14:paraId="08A0EC0A" w14:textId="2B810A93" w:rsidR="00736447" w:rsidRPr="00F36F46" w:rsidRDefault="00736447" w:rsidP="00736447">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3</w:t>
            </w:r>
          </w:p>
        </w:tc>
        <w:tc>
          <w:tcPr>
            <w:tcW w:w="738" w:type="dxa"/>
            <w:gridSpan w:val="2"/>
            <w:tcBorders>
              <w:top w:val="nil"/>
              <w:left w:val="nil"/>
              <w:bottom w:val="nil"/>
              <w:right w:val="single" w:sz="4" w:space="0" w:color="375623"/>
            </w:tcBorders>
            <w:shd w:val="clear" w:color="auto" w:fill="auto"/>
            <w:hideMark/>
          </w:tcPr>
          <w:p w14:paraId="208BFB66" w14:textId="3B124AFE" w:rsidR="00736447" w:rsidRPr="009A667D" w:rsidRDefault="00736447" w:rsidP="00736447">
            <w:pPr>
              <w:spacing w:after="0" w:line="180" w:lineRule="exact"/>
              <w:jc w:val="center"/>
              <w:rPr>
                <w:rFonts w:cs="Arial"/>
                <w:b/>
                <w:bCs/>
                <w:color w:val="000000"/>
                <w:sz w:val="15"/>
                <w:szCs w:val="15"/>
              </w:rPr>
            </w:pPr>
            <w:r w:rsidRPr="009A667D">
              <w:rPr>
                <w:rFonts w:cs="Arial"/>
                <w:sz w:val="15"/>
                <w:szCs w:val="15"/>
              </w:rPr>
              <w:t>0.4%</w:t>
            </w:r>
          </w:p>
        </w:tc>
        <w:tc>
          <w:tcPr>
            <w:tcW w:w="818" w:type="dxa"/>
            <w:gridSpan w:val="2"/>
            <w:tcBorders>
              <w:top w:val="nil"/>
              <w:left w:val="single" w:sz="4" w:space="0" w:color="375623"/>
              <w:bottom w:val="nil"/>
              <w:right w:val="nil"/>
            </w:tcBorders>
            <w:shd w:val="clear" w:color="auto" w:fill="auto"/>
            <w:vAlign w:val="center"/>
            <w:hideMark/>
          </w:tcPr>
          <w:p w14:paraId="353841A3" w14:textId="19FC67B0" w:rsidR="00736447" w:rsidRPr="00E06EC9" w:rsidRDefault="00736447" w:rsidP="00736447">
            <w:pPr>
              <w:spacing w:after="0" w:line="180" w:lineRule="exact"/>
              <w:jc w:val="center"/>
              <w:rPr>
                <w:rFonts w:ascii="Arial" w:hAnsi="Arial" w:cs="Arial"/>
                <w:b/>
                <w:bCs/>
                <w:color w:val="000000"/>
                <w:sz w:val="15"/>
                <w:szCs w:val="15"/>
              </w:rPr>
            </w:pPr>
            <w:r w:rsidRPr="00E06EC9">
              <w:rPr>
                <w:rFonts w:eastAsia="Calibri" w:cs="Calibri"/>
                <w:color w:val="000000"/>
                <w:sz w:val="15"/>
                <w:szCs w:val="15"/>
              </w:rPr>
              <w:t>.3%</w:t>
            </w:r>
          </w:p>
        </w:tc>
        <w:tc>
          <w:tcPr>
            <w:tcW w:w="604" w:type="dxa"/>
            <w:gridSpan w:val="3"/>
            <w:tcBorders>
              <w:top w:val="nil"/>
              <w:left w:val="nil"/>
              <w:bottom w:val="nil"/>
            </w:tcBorders>
            <w:shd w:val="clear" w:color="auto" w:fill="auto"/>
            <w:hideMark/>
          </w:tcPr>
          <w:p w14:paraId="4A3ACBED" w14:textId="620FAF13" w:rsidR="00736447" w:rsidRPr="00E06EC9" w:rsidRDefault="00736447" w:rsidP="00736447">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0.1%</w:t>
            </w:r>
          </w:p>
        </w:tc>
        <w:tc>
          <w:tcPr>
            <w:tcW w:w="242" w:type="dxa"/>
            <w:tcBorders>
              <w:top w:val="nil"/>
              <w:left w:val="nil"/>
              <w:bottom w:val="nil"/>
            </w:tcBorders>
            <w:shd w:val="clear" w:color="auto" w:fill="auto"/>
          </w:tcPr>
          <w:p w14:paraId="21116381" w14:textId="77777777" w:rsidR="00736447" w:rsidRPr="00317E77" w:rsidRDefault="00736447" w:rsidP="00736447">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tcPr>
          <w:p w14:paraId="1F75063A" w14:textId="79F554F5"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0.3%</w:t>
            </w:r>
          </w:p>
        </w:tc>
        <w:tc>
          <w:tcPr>
            <w:tcW w:w="691" w:type="dxa"/>
            <w:tcBorders>
              <w:top w:val="nil"/>
              <w:left w:val="nil"/>
              <w:bottom w:val="nil"/>
              <w:right w:val="nil"/>
            </w:tcBorders>
            <w:shd w:val="clear" w:color="auto" w:fill="auto"/>
            <w:hideMark/>
          </w:tcPr>
          <w:p w14:paraId="5050C112" w14:textId="678A0DAD"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0.8%</w:t>
            </w:r>
          </w:p>
        </w:tc>
        <w:tc>
          <w:tcPr>
            <w:tcW w:w="691" w:type="dxa"/>
            <w:gridSpan w:val="5"/>
            <w:tcBorders>
              <w:top w:val="nil"/>
              <w:left w:val="nil"/>
              <w:bottom w:val="nil"/>
              <w:right w:val="nil"/>
            </w:tcBorders>
            <w:shd w:val="clear" w:color="auto" w:fill="auto"/>
            <w:hideMark/>
          </w:tcPr>
          <w:p w14:paraId="450BBE95" w14:textId="24872A23"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0.7%</w:t>
            </w:r>
          </w:p>
        </w:tc>
        <w:tc>
          <w:tcPr>
            <w:tcW w:w="716" w:type="dxa"/>
            <w:tcBorders>
              <w:top w:val="nil"/>
              <w:left w:val="nil"/>
              <w:bottom w:val="nil"/>
              <w:right w:val="nil"/>
            </w:tcBorders>
            <w:shd w:val="clear" w:color="auto" w:fill="auto"/>
            <w:hideMark/>
          </w:tcPr>
          <w:p w14:paraId="6E9B3B4F" w14:textId="6A4D9A76"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92" w:type="dxa"/>
            <w:gridSpan w:val="3"/>
            <w:tcBorders>
              <w:top w:val="nil"/>
              <w:left w:val="nil"/>
              <w:bottom w:val="nil"/>
              <w:right w:val="nil"/>
            </w:tcBorders>
            <w:shd w:val="clear" w:color="auto" w:fill="auto"/>
            <w:hideMark/>
          </w:tcPr>
          <w:p w14:paraId="543F3617" w14:textId="2634763D"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0.0%</w:t>
            </w:r>
          </w:p>
        </w:tc>
        <w:tc>
          <w:tcPr>
            <w:tcW w:w="691" w:type="dxa"/>
            <w:tcBorders>
              <w:top w:val="nil"/>
              <w:left w:val="nil"/>
              <w:bottom w:val="nil"/>
              <w:right w:val="nil"/>
            </w:tcBorders>
            <w:shd w:val="clear" w:color="auto" w:fill="auto"/>
            <w:hideMark/>
          </w:tcPr>
          <w:p w14:paraId="180AFBE1" w14:textId="747AFDD1"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0.5%</w:t>
            </w:r>
          </w:p>
        </w:tc>
        <w:tc>
          <w:tcPr>
            <w:tcW w:w="691" w:type="dxa"/>
            <w:gridSpan w:val="4"/>
            <w:tcBorders>
              <w:top w:val="nil"/>
              <w:left w:val="nil"/>
              <w:bottom w:val="nil"/>
              <w:right w:val="nil"/>
            </w:tcBorders>
            <w:shd w:val="clear" w:color="auto" w:fill="auto"/>
            <w:hideMark/>
          </w:tcPr>
          <w:p w14:paraId="786DB350" w14:textId="0E7E231B"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16" w:type="dxa"/>
            <w:tcBorders>
              <w:top w:val="nil"/>
              <w:left w:val="nil"/>
              <w:bottom w:val="nil"/>
              <w:right w:val="nil"/>
            </w:tcBorders>
          </w:tcPr>
          <w:p w14:paraId="0F63E3AF" w14:textId="13CC6337"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0.5%</w:t>
            </w:r>
          </w:p>
        </w:tc>
      </w:tr>
      <w:tr w:rsidR="00736447" w:rsidRPr="0009040F" w14:paraId="3936834E" w14:textId="77777777" w:rsidTr="00E87352">
        <w:trPr>
          <w:trHeight w:val="216"/>
        </w:trPr>
        <w:tc>
          <w:tcPr>
            <w:tcW w:w="1773" w:type="dxa"/>
            <w:tcBorders>
              <w:top w:val="nil"/>
              <w:bottom w:val="nil"/>
              <w:right w:val="nil"/>
            </w:tcBorders>
            <w:shd w:val="clear" w:color="000000" w:fill="E2EFD9"/>
            <w:vAlign w:val="center"/>
            <w:hideMark/>
          </w:tcPr>
          <w:p w14:paraId="51010A79" w14:textId="6E30E215" w:rsidR="00736447" w:rsidRPr="00F36F46" w:rsidRDefault="00736447" w:rsidP="00736447">
            <w:pPr>
              <w:spacing w:after="0" w:line="180" w:lineRule="exact"/>
              <w:rPr>
                <w:rFonts w:ascii="Arial" w:hAnsi="Arial" w:cs="Arial"/>
                <w:b/>
                <w:bCs/>
                <w:color w:val="000000"/>
                <w:sz w:val="15"/>
                <w:szCs w:val="15"/>
              </w:rPr>
            </w:pPr>
            <w:r w:rsidRPr="00F36F46">
              <w:rPr>
                <w:rFonts w:ascii="Arial" w:eastAsia="Calibri" w:hAnsi="Arial" w:cs="Arial"/>
                <w:color w:val="000000"/>
                <w:sz w:val="15"/>
                <w:szCs w:val="15"/>
              </w:rPr>
              <w:t>Workers' Comp</w:t>
            </w:r>
          </w:p>
        </w:tc>
        <w:tc>
          <w:tcPr>
            <w:tcW w:w="520" w:type="dxa"/>
            <w:gridSpan w:val="2"/>
            <w:tcBorders>
              <w:top w:val="nil"/>
              <w:left w:val="single" w:sz="4" w:space="0" w:color="375623"/>
              <w:bottom w:val="nil"/>
              <w:right w:val="nil"/>
            </w:tcBorders>
            <w:shd w:val="clear" w:color="000000" w:fill="E2EFD9"/>
            <w:vAlign w:val="center"/>
            <w:hideMark/>
          </w:tcPr>
          <w:p w14:paraId="2FFB951B" w14:textId="053FA5B1" w:rsidR="00736447" w:rsidRPr="00F36F46" w:rsidRDefault="00736447" w:rsidP="00736447">
            <w:pPr>
              <w:spacing w:after="0" w:line="180" w:lineRule="exact"/>
              <w:jc w:val="center"/>
              <w:rPr>
                <w:rFonts w:ascii="Arial" w:hAnsi="Arial" w:cs="Arial"/>
                <w:b/>
                <w:bCs/>
                <w:color w:val="000000"/>
                <w:sz w:val="15"/>
                <w:szCs w:val="15"/>
              </w:rPr>
            </w:pPr>
            <w:r w:rsidRPr="00F36F46">
              <w:rPr>
                <w:rFonts w:ascii="Arial" w:eastAsia="Calibri" w:hAnsi="Arial" w:cs="Arial"/>
                <w:color w:val="000000"/>
                <w:sz w:val="15"/>
                <w:szCs w:val="15"/>
              </w:rPr>
              <w:t>2</w:t>
            </w:r>
          </w:p>
        </w:tc>
        <w:tc>
          <w:tcPr>
            <w:tcW w:w="738" w:type="dxa"/>
            <w:gridSpan w:val="2"/>
            <w:tcBorders>
              <w:top w:val="nil"/>
              <w:left w:val="nil"/>
              <w:bottom w:val="nil"/>
              <w:right w:val="single" w:sz="4" w:space="0" w:color="375623"/>
            </w:tcBorders>
            <w:shd w:val="clear" w:color="000000" w:fill="E2EFD9"/>
            <w:hideMark/>
          </w:tcPr>
          <w:p w14:paraId="6193FBC8" w14:textId="21B7D851" w:rsidR="00736447" w:rsidRPr="009A667D" w:rsidRDefault="00736447" w:rsidP="00736447">
            <w:pPr>
              <w:spacing w:after="0" w:line="180" w:lineRule="exact"/>
              <w:jc w:val="center"/>
              <w:rPr>
                <w:rFonts w:cs="Arial"/>
                <w:b/>
                <w:bCs/>
                <w:color w:val="000000"/>
                <w:sz w:val="15"/>
                <w:szCs w:val="15"/>
              </w:rPr>
            </w:pPr>
            <w:r w:rsidRPr="009A667D">
              <w:rPr>
                <w:rFonts w:cs="Arial"/>
                <w:sz w:val="15"/>
                <w:szCs w:val="15"/>
              </w:rPr>
              <w:t>0.3%</w:t>
            </w:r>
          </w:p>
        </w:tc>
        <w:tc>
          <w:tcPr>
            <w:tcW w:w="818" w:type="dxa"/>
            <w:gridSpan w:val="2"/>
            <w:tcBorders>
              <w:top w:val="nil"/>
              <w:left w:val="single" w:sz="4" w:space="0" w:color="375623"/>
              <w:bottom w:val="nil"/>
              <w:right w:val="nil"/>
            </w:tcBorders>
            <w:shd w:val="clear" w:color="000000" w:fill="E2EFD9"/>
            <w:vAlign w:val="center"/>
            <w:hideMark/>
          </w:tcPr>
          <w:p w14:paraId="052F12BC" w14:textId="51112670" w:rsidR="00736447" w:rsidRPr="00E06EC9" w:rsidRDefault="00736447" w:rsidP="00736447">
            <w:pPr>
              <w:spacing w:after="0" w:line="180" w:lineRule="exact"/>
              <w:jc w:val="center"/>
              <w:rPr>
                <w:rFonts w:ascii="Arial" w:hAnsi="Arial" w:cs="Arial"/>
                <w:b/>
                <w:bCs/>
                <w:color w:val="000000"/>
                <w:sz w:val="15"/>
                <w:szCs w:val="15"/>
              </w:rPr>
            </w:pPr>
            <w:r w:rsidRPr="00E06EC9">
              <w:rPr>
                <w:rFonts w:eastAsia="Calibri" w:cs="Calibri"/>
                <w:color w:val="000000"/>
                <w:sz w:val="15"/>
                <w:szCs w:val="15"/>
              </w:rPr>
              <w:t>.3%</w:t>
            </w:r>
          </w:p>
        </w:tc>
        <w:tc>
          <w:tcPr>
            <w:tcW w:w="604" w:type="dxa"/>
            <w:gridSpan w:val="3"/>
            <w:tcBorders>
              <w:top w:val="nil"/>
              <w:left w:val="nil"/>
              <w:bottom w:val="nil"/>
            </w:tcBorders>
            <w:shd w:val="clear" w:color="000000" w:fill="E2EFD9"/>
            <w:hideMark/>
          </w:tcPr>
          <w:p w14:paraId="79EE590F" w14:textId="0EBC58C7" w:rsidR="00736447" w:rsidRPr="00E06EC9" w:rsidRDefault="00736447" w:rsidP="00736447">
            <w:pPr>
              <w:spacing w:after="0" w:line="180" w:lineRule="exact"/>
              <w:jc w:val="center"/>
              <w:rPr>
                <w:rFonts w:asciiTheme="minorHAnsi" w:hAnsiTheme="minorHAnsi" w:cs="Arial"/>
                <w:color w:val="000000"/>
                <w:sz w:val="15"/>
                <w:szCs w:val="15"/>
              </w:rPr>
            </w:pPr>
            <w:r w:rsidRPr="00E06EC9">
              <w:rPr>
                <w:rFonts w:asciiTheme="minorHAnsi" w:eastAsia="Calibri" w:hAnsiTheme="minorHAnsi" w:cs="Calibri"/>
                <w:color w:val="000000"/>
                <w:sz w:val="15"/>
                <w:szCs w:val="15"/>
              </w:rPr>
              <w:t>0.0%</w:t>
            </w:r>
          </w:p>
        </w:tc>
        <w:tc>
          <w:tcPr>
            <w:tcW w:w="242" w:type="dxa"/>
            <w:tcBorders>
              <w:top w:val="nil"/>
              <w:left w:val="nil"/>
              <w:bottom w:val="nil"/>
            </w:tcBorders>
            <w:shd w:val="clear" w:color="auto" w:fill="auto"/>
          </w:tcPr>
          <w:p w14:paraId="6117B95C" w14:textId="77777777" w:rsidR="00736447" w:rsidRPr="00317E77" w:rsidRDefault="00736447" w:rsidP="00736447">
            <w:pPr>
              <w:spacing w:after="0" w:line="180" w:lineRule="exact"/>
              <w:jc w:val="center"/>
              <w:rPr>
                <w:rFonts w:eastAsia="Calibri" w:cs="Calibri"/>
                <w:color w:val="000000"/>
                <w:sz w:val="15"/>
                <w:szCs w:val="15"/>
              </w:rPr>
            </w:pPr>
          </w:p>
        </w:tc>
        <w:tc>
          <w:tcPr>
            <w:tcW w:w="687" w:type="dxa"/>
            <w:gridSpan w:val="3"/>
            <w:tcBorders>
              <w:top w:val="nil"/>
              <w:left w:val="nil"/>
              <w:bottom w:val="nil"/>
              <w:right w:val="nil"/>
            </w:tcBorders>
            <w:shd w:val="clear" w:color="000000" w:fill="E2EFD9"/>
          </w:tcPr>
          <w:p w14:paraId="31DAED5A" w14:textId="44F006EA"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0.1%</w:t>
            </w:r>
          </w:p>
        </w:tc>
        <w:tc>
          <w:tcPr>
            <w:tcW w:w="691" w:type="dxa"/>
            <w:tcBorders>
              <w:top w:val="nil"/>
              <w:left w:val="nil"/>
              <w:bottom w:val="nil"/>
              <w:right w:val="nil"/>
            </w:tcBorders>
            <w:shd w:val="clear" w:color="000000" w:fill="E2EFD9"/>
            <w:hideMark/>
          </w:tcPr>
          <w:p w14:paraId="4F8089CB" w14:textId="696A6C07"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91" w:type="dxa"/>
            <w:gridSpan w:val="5"/>
            <w:tcBorders>
              <w:top w:val="nil"/>
              <w:left w:val="nil"/>
              <w:bottom w:val="nil"/>
              <w:right w:val="nil"/>
            </w:tcBorders>
            <w:shd w:val="clear" w:color="000000" w:fill="E2EFD9"/>
            <w:hideMark/>
          </w:tcPr>
          <w:p w14:paraId="1132FF20" w14:textId="6CFAF437"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0.4%</w:t>
            </w:r>
          </w:p>
        </w:tc>
        <w:tc>
          <w:tcPr>
            <w:tcW w:w="716" w:type="dxa"/>
            <w:tcBorders>
              <w:top w:val="nil"/>
              <w:left w:val="nil"/>
              <w:bottom w:val="nil"/>
              <w:right w:val="nil"/>
            </w:tcBorders>
            <w:shd w:val="clear" w:color="000000" w:fill="E2EFD9"/>
            <w:hideMark/>
          </w:tcPr>
          <w:p w14:paraId="6C7221F3" w14:textId="799214D2"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1.5%</w:t>
            </w:r>
          </w:p>
        </w:tc>
        <w:tc>
          <w:tcPr>
            <w:tcW w:w="692" w:type="dxa"/>
            <w:gridSpan w:val="3"/>
            <w:tcBorders>
              <w:top w:val="nil"/>
              <w:left w:val="nil"/>
              <w:bottom w:val="nil"/>
              <w:right w:val="nil"/>
            </w:tcBorders>
            <w:shd w:val="clear" w:color="000000" w:fill="E2EFD9"/>
            <w:hideMark/>
          </w:tcPr>
          <w:p w14:paraId="718D5160" w14:textId="4D16F950"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91" w:type="dxa"/>
            <w:tcBorders>
              <w:top w:val="nil"/>
              <w:left w:val="nil"/>
              <w:bottom w:val="nil"/>
              <w:right w:val="nil"/>
            </w:tcBorders>
            <w:shd w:val="clear" w:color="000000" w:fill="E2EFD9"/>
            <w:hideMark/>
          </w:tcPr>
          <w:p w14:paraId="5577B181" w14:textId="66EEAD8E"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0.5%</w:t>
            </w:r>
          </w:p>
        </w:tc>
        <w:tc>
          <w:tcPr>
            <w:tcW w:w="691" w:type="dxa"/>
            <w:gridSpan w:val="4"/>
            <w:tcBorders>
              <w:top w:val="nil"/>
              <w:left w:val="nil"/>
              <w:bottom w:val="nil"/>
              <w:right w:val="nil"/>
            </w:tcBorders>
            <w:shd w:val="clear" w:color="000000" w:fill="E2EFD9"/>
            <w:hideMark/>
          </w:tcPr>
          <w:p w14:paraId="6BE195C6" w14:textId="2245B0BC" w:rsidR="00736447" w:rsidRPr="00317E77" w:rsidRDefault="00736447" w:rsidP="00736447">
            <w:pPr>
              <w:spacing w:after="0" w:line="180" w:lineRule="exact"/>
              <w:jc w:val="center"/>
              <w:rPr>
                <w:rFonts w:ascii="Arial" w:hAnsi="Arial" w:cs="Arial"/>
                <w:color w:val="000000"/>
                <w:sz w:val="15"/>
                <w:szCs w:val="15"/>
              </w:rPr>
            </w:pPr>
            <w:r w:rsidRPr="00317E77">
              <w:rPr>
                <w:rFonts w:eastAsia="Calibri" w:cs="Calibri"/>
                <w:color w:val="000000"/>
                <w:sz w:val="15"/>
                <w:szCs w:val="15"/>
              </w:rPr>
              <w:t>0.3%</w:t>
            </w:r>
          </w:p>
        </w:tc>
        <w:tc>
          <w:tcPr>
            <w:tcW w:w="616" w:type="dxa"/>
            <w:tcBorders>
              <w:top w:val="nil"/>
              <w:left w:val="nil"/>
              <w:bottom w:val="nil"/>
              <w:right w:val="nil"/>
            </w:tcBorders>
            <w:shd w:val="clear" w:color="000000" w:fill="E2EFD9"/>
          </w:tcPr>
          <w:p w14:paraId="72EF40D2" w14:textId="3AEEF51D" w:rsidR="00736447" w:rsidRPr="00317E77" w:rsidRDefault="00736447" w:rsidP="00736447">
            <w:pPr>
              <w:spacing w:after="0" w:line="180" w:lineRule="exact"/>
              <w:jc w:val="center"/>
              <w:rPr>
                <w:rFonts w:eastAsia="Calibri" w:cs="Calibri"/>
                <w:color w:val="000000"/>
                <w:sz w:val="15"/>
                <w:szCs w:val="15"/>
              </w:rPr>
            </w:pPr>
            <w:r w:rsidRPr="00317E77">
              <w:rPr>
                <w:rFonts w:eastAsia="Calibri" w:cs="Calibri"/>
                <w:color w:val="000000"/>
                <w:sz w:val="15"/>
                <w:szCs w:val="15"/>
              </w:rPr>
              <w:t>0.2%</w:t>
            </w:r>
          </w:p>
        </w:tc>
      </w:tr>
      <w:tr w:rsidR="00736447" w:rsidRPr="00A5105A" w14:paraId="41100230" w14:textId="77777777" w:rsidTr="00E87352">
        <w:trPr>
          <w:trHeight w:val="216"/>
        </w:trPr>
        <w:tc>
          <w:tcPr>
            <w:tcW w:w="1773" w:type="dxa"/>
            <w:tcBorders>
              <w:top w:val="single" w:sz="4" w:space="0" w:color="375623"/>
              <w:bottom w:val="single" w:sz="4" w:space="0" w:color="375623"/>
              <w:right w:val="nil"/>
            </w:tcBorders>
            <w:shd w:val="clear" w:color="auto" w:fill="auto"/>
            <w:vAlign w:val="center"/>
            <w:hideMark/>
          </w:tcPr>
          <w:p w14:paraId="7E1D048F" w14:textId="170A0506" w:rsidR="00736447" w:rsidRPr="00A5105A" w:rsidRDefault="00736447" w:rsidP="00736447">
            <w:pPr>
              <w:spacing w:after="0" w:line="180" w:lineRule="exact"/>
              <w:rPr>
                <w:rFonts w:ascii="Arial" w:hAnsi="Arial" w:cs="Arial"/>
                <w:color w:val="000000"/>
                <w:sz w:val="15"/>
                <w:szCs w:val="15"/>
              </w:rPr>
            </w:pPr>
            <w:r w:rsidRPr="00A5105A">
              <w:rPr>
                <w:rFonts w:ascii="Arial" w:hAnsi="Arial" w:cs="Arial"/>
                <w:color w:val="000000"/>
                <w:sz w:val="15"/>
                <w:szCs w:val="15"/>
              </w:rPr>
              <w:t xml:space="preserve">CASES </w:t>
            </w:r>
            <w:r>
              <w:rPr>
                <w:rFonts w:ascii="Arial" w:hAnsi="Arial" w:cs="Arial"/>
                <w:color w:val="000000"/>
                <w:sz w:val="15"/>
                <w:szCs w:val="15"/>
              </w:rPr>
              <w:t>FILED</w:t>
            </w:r>
          </w:p>
        </w:tc>
        <w:tc>
          <w:tcPr>
            <w:tcW w:w="1258" w:type="dxa"/>
            <w:gridSpan w:val="4"/>
            <w:tcBorders>
              <w:top w:val="single" w:sz="4" w:space="0" w:color="375623"/>
              <w:left w:val="single" w:sz="4" w:space="0" w:color="375623"/>
              <w:bottom w:val="single" w:sz="4" w:space="0" w:color="375623"/>
              <w:right w:val="single" w:sz="4" w:space="0" w:color="375623"/>
            </w:tcBorders>
            <w:shd w:val="clear" w:color="auto" w:fill="auto"/>
            <w:vAlign w:val="center"/>
            <w:hideMark/>
          </w:tcPr>
          <w:p w14:paraId="7F122A6F" w14:textId="760A72E4" w:rsidR="00736447" w:rsidRPr="00A5105A" w:rsidRDefault="00736447" w:rsidP="00736447">
            <w:pPr>
              <w:spacing w:after="0" w:line="180" w:lineRule="exact"/>
              <w:jc w:val="center"/>
              <w:rPr>
                <w:rFonts w:ascii="Arial" w:hAnsi="Arial" w:cs="Arial"/>
                <w:color w:val="000000"/>
                <w:sz w:val="15"/>
                <w:szCs w:val="15"/>
              </w:rPr>
            </w:pPr>
            <w:r w:rsidRPr="00A5105A">
              <w:rPr>
                <w:rFonts w:ascii="Arial" w:hAnsi="Arial" w:cs="Arial"/>
                <w:color w:val="000000"/>
                <w:sz w:val="15"/>
                <w:szCs w:val="15"/>
              </w:rPr>
              <w:t>715</w:t>
            </w:r>
          </w:p>
        </w:tc>
        <w:tc>
          <w:tcPr>
            <w:tcW w:w="1345" w:type="dxa"/>
            <w:gridSpan w:val="4"/>
            <w:tcBorders>
              <w:top w:val="single" w:sz="4" w:space="0" w:color="375623"/>
              <w:left w:val="single" w:sz="4" w:space="0" w:color="375623"/>
              <w:bottom w:val="single" w:sz="4" w:space="0" w:color="375623"/>
            </w:tcBorders>
            <w:shd w:val="clear" w:color="auto" w:fill="auto"/>
            <w:vAlign w:val="center"/>
            <w:hideMark/>
          </w:tcPr>
          <w:p w14:paraId="5C25242B" w14:textId="6D3E78F1" w:rsidR="00736447" w:rsidRPr="00A5105A" w:rsidRDefault="00736447" w:rsidP="00736447">
            <w:pPr>
              <w:spacing w:after="0" w:line="180" w:lineRule="exact"/>
              <w:jc w:val="center"/>
              <w:rPr>
                <w:rFonts w:ascii="Arial" w:hAnsi="Arial" w:cs="Arial"/>
                <w:color w:val="000000"/>
                <w:sz w:val="15"/>
                <w:szCs w:val="15"/>
              </w:rPr>
            </w:pPr>
            <w:r w:rsidRPr="00A5105A">
              <w:rPr>
                <w:rFonts w:ascii="Arial" w:hAnsi="Arial" w:cs="Arial"/>
                <w:color w:val="000000"/>
                <w:sz w:val="15"/>
                <w:szCs w:val="15"/>
              </w:rPr>
              <w:t>709</w:t>
            </w:r>
          </w:p>
        </w:tc>
        <w:tc>
          <w:tcPr>
            <w:tcW w:w="355" w:type="dxa"/>
            <w:gridSpan w:val="3"/>
          </w:tcPr>
          <w:p w14:paraId="176EA3A0" w14:textId="77777777" w:rsidR="00736447" w:rsidRPr="00A5105A" w:rsidRDefault="00736447" w:rsidP="00736447">
            <w:pPr>
              <w:spacing w:after="0" w:line="180" w:lineRule="exact"/>
              <w:jc w:val="center"/>
              <w:rPr>
                <w:rFonts w:ascii="Arial" w:eastAsia="Calibri" w:hAnsi="Arial" w:cs="Arial"/>
                <w:color w:val="000000"/>
                <w:sz w:val="15"/>
                <w:szCs w:val="15"/>
              </w:rPr>
            </w:pPr>
          </w:p>
        </w:tc>
        <w:tc>
          <w:tcPr>
            <w:tcW w:w="579" w:type="dxa"/>
            <w:tcBorders>
              <w:top w:val="single" w:sz="4" w:space="0" w:color="375623"/>
              <w:left w:val="nil"/>
              <w:bottom w:val="single" w:sz="4" w:space="0" w:color="375623"/>
              <w:right w:val="nil"/>
            </w:tcBorders>
          </w:tcPr>
          <w:p w14:paraId="28473037" w14:textId="0BE60213" w:rsidR="00736447" w:rsidRPr="00A5105A" w:rsidRDefault="00736447" w:rsidP="00736447">
            <w:pPr>
              <w:spacing w:after="0" w:line="180" w:lineRule="exact"/>
              <w:jc w:val="center"/>
              <w:rPr>
                <w:rFonts w:ascii="Arial" w:eastAsia="Calibri" w:hAnsi="Arial" w:cs="Arial"/>
                <w:color w:val="000000"/>
                <w:sz w:val="15"/>
                <w:szCs w:val="15"/>
              </w:rPr>
            </w:pPr>
            <w:r>
              <w:rPr>
                <w:rFonts w:ascii="Arial" w:eastAsia="Calibri" w:hAnsi="Arial" w:cs="Arial"/>
                <w:color w:val="000000"/>
                <w:sz w:val="15"/>
                <w:szCs w:val="15"/>
              </w:rPr>
              <w:t>701</w:t>
            </w:r>
          </w:p>
        </w:tc>
        <w:tc>
          <w:tcPr>
            <w:tcW w:w="810" w:type="dxa"/>
            <w:gridSpan w:val="4"/>
            <w:tcBorders>
              <w:top w:val="single" w:sz="4" w:space="0" w:color="375623"/>
              <w:left w:val="nil"/>
              <w:bottom w:val="single" w:sz="4" w:space="0" w:color="375623"/>
              <w:right w:val="nil"/>
            </w:tcBorders>
            <w:shd w:val="clear" w:color="auto" w:fill="auto"/>
            <w:vAlign w:val="center"/>
            <w:hideMark/>
          </w:tcPr>
          <w:p w14:paraId="72E85688" w14:textId="539222A0"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615</w:t>
            </w:r>
          </w:p>
        </w:tc>
        <w:tc>
          <w:tcPr>
            <w:tcW w:w="540" w:type="dxa"/>
            <w:tcBorders>
              <w:top w:val="single" w:sz="4" w:space="0" w:color="375623"/>
              <w:left w:val="nil"/>
              <w:bottom w:val="single" w:sz="4" w:space="0" w:color="375623"/>
              <w:right w:val="nil"/>
            </w:tcBorders>
            <w:shd w:val="clear" w:color="auto" w:fill="auto"/>
            <w:vAlign w:val="center"/>
            <w:hideMark/>
          </w:tcPr>
          <w:p w14:paraId="564C9079" w14:textId="64A2C7DA"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741</w:t>
            </w:r>
          </w:p>
        </w:tc>
        <w:tc>
          <w:tcPr>
            <w:tcW w:w="900" w:type="dxa"/>
            <w:gridSpan w:val="4"/>
            <w:tcBorders>
              <w:top w:val="single" w:sz="4" w:space="0" w:color="375623"/>
              <w:left w:val="nil"/>
              <w:bottom w:val="single" w:sz="4" w:space="0" w:color="375623"/>
              <w:right w:val="nil"/>
            </w:tcBorders>
            <w:shd w:val="clear" w:color="auto" w:fill="auto"/>
            <w:vAlign w:val="center"/>
            <w:hideMark/>
          </w:tcPr>
          <w:p w14:paraId="524F4F8B" w14:textId="7B6F82C7"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656</w:t>
            </w:r>
          </w:p>
        </w:tc>
        <w:tc>
          <w:tcPr>
            <w:tcW w:w="540" w:type="dxa"/>
            <w:tcBorders>
              <w:top w:val="single" w:sz="4" w:space="0" w:color="375623"/>
              <w:left w:val="nil"/>
              <w:bottom w:val="single" w:sz="4" w:space="0" w:color="375623"/>
              <w:right w:val="nil"/>
            </w:tcBorders>
            <w:shd w:val="clear" w:color="auto" w:fill="auto"/>
            <w:vAlign w:val="center"/>
            <w:hideMark/>
          </w:tcPr>
          <w:p w14:paraId="47AB5C51" w14:textId="08524B38"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654</w:t>
            </w:r>
          </w:p>
        </w:tc>
        <w:tc>
          <w:tcPr>
            <w:tcW w:w="810" w:type="dxa"/>
            <w:gridSpan w:val="3"/>
            <w:tcBorders>
              <w:top w:val="single" w:sz="4" w:space="0" w:color="375623"/>
              <w:left w:val="nil"/>
              <w:bottom w:val="single" w:sz="4" w:space="0" w:color="375623"/>
              <w:right w:val="nil"/>
            </w:tcBorders>
            <w:shd w:val="clear" w:color="auto" w:fill="auto"/>
            <w:vAlign w:val="center"/>
            <w:hideMark/>
          </w:tcPr>
          <w:p w14:paraId="14015A95" w14:textId="032F0432"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640</w:t>
            </w:r>
          </w:p>
        </w:tc>
        <w:tc>
          <w:tcPr>
            <w:tcW w:w="540" w:type="dxa"/>
            <w:tcBorders>
              <w:top w:val="single" w:sz="4" w:space="0" w:color="375623"/>
              <w:left w:val="nil"/>
              <w:bottom w:val="single" w:sz="4" w:space="0" w:color="375623"/>
              <w:right w:val="nil"/>
            </w:tcBorders>
            <w:shd w:val="clear" w:color="auto" w:fill="auto"/>
            <w:vAlign w:val="center"/>
            <w:hideMark/>
          </w:tcPr>
          <w:p w14:paraId="12FCC0BA" w14:textId="033FB787" w:rsidR="00736447" w:rsidRPr="00A5105A" w:rsidRDefault="00736447" w:rsidP="00736447">
            <w:pPr>
              <w:spacing w:after="0" w:line="180" w:lineRule="exact"/>
              <w:jc w:val="center"/>
              <w:rPr>
                <w:rFonts w:ascii="Arial" w:hAnsi="Arial" w:cs="Arial"/>
                <w:color w:val="000000"/>
                <w:sz w:val="15"/>
                <w:szCs w:val="15"/>
              </w:rPr>
            </w:pPr>
            <w:r w:rsidRPr="00A5105A">
              <w:rPr>
                <w:rFonts w:ascii="Arial" w:eastAsia="Calibri" w:hAnsi="Arial" w:cs="Arial"/>
                <w:color w:val="000000"/>
                <w:sz w:val="15"/>
                <w:szCs w:val="15"/>
              </w:rPr>
              <w:t>770</w:t>
            </w:r>
          </w:p>
        </w:tc>
        <w:tc>
          <w:tcPr>
            <w:tcW w:w="720" w:type="dxa"/>
            <w:gridSpan w:val="3"/>
            <w:tcBorders>
              <w:top w:val="single" w:sz="4" w:space="0" w:color="375623"/>
              <w:left w:val="nil"/>
              <w:bottom w:val="single" w:sz="4" w:space="0" w:color="375623"/>
              <w:right w:val="nil"/>
            </w:tcBorders>
          </w:tcPr>
          <w:p w14:paraId="264814D0" w14:textId="284E61C4" w:rsidR="00736447" w:rsidRPr="00A5105A" w:rsidRDefault="00E87352" w:rsidP="00736447">
            <w:pPr>
              <w:tabs>
                <w:tab w:val="left" w:pos="111"/>
              </w:tabs>
              <w:spacing w:after="0" w:line="180" w:lineRule="exact"/>
              <w:ind w:right="121"/>
              <w:jc w:val="center"/>
              <w:rPr>
                <w:rFonts w:ascii="Arial" w:eastAsia="Calibri" w:hAnsi="Arial" w:cs="Arial"/>
                <w:color w:val="000000"/>
                <w:sz w:val="15"/>
                <w:szCs w:val="15"/>
              </w:rPr>
            </w:pPr>
            <w:r>
              <w:rPr>
                <w:rFonts w:ascii="Arial" w:eastAsia="Calibri" w:hAnsi="Arial" w:cs="Arial"/>
                <w:color w:val="000000"/>
                <w:sz w:val="15"/>
                <w:szCs w:val="15"/>
              </w:rPr>
              <w:t xml:space="preserve">   </w:t>
            </w:r>
            <w:r w:rsidR="00736447">
              <w:rPr>
                <w:rFonts w:ascii="Arial" w:eastAsia="Calibri" w:hAnsi="Arial" w:cs="Arial"/>
                <w:color w:val="000000"/>
                <w:sz w:val="15"/>
                <w:szCs w:val="15"/>
              </w:rPr>
              <w:t>659</w:t>
            </w:r>
          </w:p>
        </w:tc>
      </w:tr>
    </w:tbl>
    <w:p w14:paraId="095760AB" w14:textId="18773F81" w:rsidR="00677A31" w:rsidRDefault="00677A31" w:rsidP="00C96503">
      <w:pPr>
        <w:spacing w:after="0" w:line="240" w:lineRule="auto"/>
        <w:ind w:firstLine="90"/>
        <w:jc w:val="center"/>
        <w:rPr>
          <w:sz w:val="4"/>
          <w:szCs w:val="16"/>
        </w:rPr>
      </w:pPr>
    </w:p>
    <w:p w14:paraId="35D35AEE" w14:textId="56F9B212" w:rsidR="00F41526" w:rsidRPr="00EB559D" w:rsidRDefault="00F41526" w:rsidP="00F36F46">
      <w:pPr>
        <w:spacing w:after="0" w:line="240" w:lineRule="auto"/>
        <w:ind w:firstLine="90"/>
        <w:jc w:val="center"/>
        <w:rPr>
          <w:sz w:val="2"/>
          <w:szCs w:val="15"/>
        </w:rPr>
      </w:pPr>
    </w:p>
    <w:p w14:paraId="1A435763" w14:textId="44630845" w:rsidR="00EB559D" w:rsidRPr="00EB559D" w:rsidRDefault="00794553" w:rsidP="00794553">
      <w:pPr>
        <w:spacing w:after="0" w:line="240" w:lineRule="auto"/>
        <w:ind w:firstLine="180"/>
        <w:jc w:val="center"/>
        <w:rPr>
          <w:i/>
          <w:sz w:val="2"/>
          <w:szCs w:val="4"/>
        </w:rPr>
      </w:pPr>
      <w:r>
        <w:rPr>
          <w:i/>
          <w:noProof/>
          <w:sz w:val="18"/>
        </w:rPr>
        <w:drawing>
          <wp:inline distT="0" distB="0" distL="0" distR="0" wp14:anchorId="2641196F" wp14:editId="494904AF">
            <wp:extent cx="4513580" cy="1742830"/>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11-12 at 3.34.06 PM.png"/>
                    <pic:cNvPicPr/>
                  </pic:nvPicPr>
                  <pic:blipFill rotWithShape="1">
                    <a:blip r:embed="rId16"/>
                    <a:srcRect t="3496" b="16537"/>
                    <a:stretch/>
                  </pic:blipFill>
                  <pic:spPr bwMode="auto">
                    <a:xfrm>
                      <a:off x="0" y="0"/>
                      <a:ext cx="4572159" cy="1765449"/>
                    </a:xfrm>
                    <a:prstGeom prst="rect">
                      <a:avLst/>
                    </a:prstGeom>
                    <a:ln>
                      <a:noFill/>
                    </a:ln>
                    <a:extLst>
                      <a:ext uri="{53640926-AAD7-44D8-BBD7-CCE9431645EC}">
                        <a14:shadowObscured xmlns:a14="http://schemas.microsoft.com/office/drawing/2010/main"/>
                      </a:ext>
                    </a:extLst>
                  </pic:spPr>
                </pic:pic>
              </a:graphicData>
            </a:graphic>
          </wp:inline>
        </w:drawing>
      </w:r>
    </w:p>
    <w:p w14:paraId="52709385" w14:textId="1609A5EF" w:rsidR="001C3595" w:rsidRPr="00794553" w:rsidRDefault="001C3595" w:rsidP="0022124A">
      <w:pPr>
        <w:spacing w:after="0" w:line="240" w:lineRule="auto"/>
        <w:ind w:firstLine="270"/>
        <w:jc w:val="center"/>
        <w:rPr>
          <w:rFonts w:cs="Arial"/>
          <w:i/>
          <w:sz w:val="11"/>
          <w:szCs w:val="11"/>
          <w:u w:val="single"/>
        </w:rPr>
      </w:pPr>
      <w:bookmarkStart w:id="17" w:name="CASESCLOSED"/>
    </w:p>
    <w:p w14:paraId="2A04AB35" w14:textId="6C3A87B4" w:rsidR="00794553" w:rsidRDefault="00794553" w:rsidP="0022124A">
      <w:pPr>
        <w:spacing w:after="0" w:line="240" w:lineRule="auto"/>
        <w:ind w:firstLine="270"/>
        <w:jc w:val="center"/>
        <w:rPr>
          <w:rFonts w:cs="Arial"/>
          <w:i/>
          <w:u w:val="single"/>
        </w:rPr>
      </w:pPr>
      <w:r>
        <w:rPr>
          <w:i/>
          <w:noProof/>
          <w:sz w:val="18"/>
        </w:rPr>
        <w:drawing>
          <wp:inline distT="0" distB="0" distL="0" distR="0" wp14:anchorId="1C74F89B" wp14:editId="6EDA254F">
            <wp:extent cx="6438900" cy="288925"/>
            <wp:effectExtent l="0" t="0" r="0" b="317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11-14 at 9.33.35 AM.png"/>
                    <pic:cNvPicPr/>
                  </pic:nvPicPr>
                  <pic:blipFill>
                    <a:blip r:embed="rId17"/>
                    <a:stretch>
                      <a:fillRect/>
                    </a:stretch>
                  </pic:blipFill>
                  <pic:spPr>
                    <a:xfrm>
                      <a:off x="0" y="0"/>
                      <a:ext cx="6438900" cy="288925"/>
                    </a:xfrm>
                    <a:prstGeom prst="rect">
                      <a:avLst/>
                    </a:prstGeom>
                  </pic:spPr>
                </pic:pic>
              </a:graphicData>
            </a:graphic>
          </wp:inline>
        </w:drawing>
      </w:r>
    </w:p>
    <w:p w14:paraId="1A8FFEA4" w14:textId="24AD34D9" w:rsidR="00794553" w:rsidRPr="0022124A" w:rsidRDefault="00794553" w:rsidP="0022124A">
      <w:pPr>
        <w:spacing w:after="0" w:line="240" w:lineRule="auto"/>
        <w:ind w:firstLine="270"/>
        <w:jc w:val="center"/>
        <w:rPr>
          <w:i/>
          <w:sz w:val="16"/>
          <w:szCs w:val="21"/>
        </w:rPr>
      </w:pPr>
    </w:p>
    <w:p w14:paraId="1DA48ECB" w14:textId="722361EC" w:rsidR="00BE0078" w:rsidRPr="00B37AE9" w:rsidRDefault="00BE0078" w:rsidP="00BE0078">
      <w:pPr>
        <w:pStyle w:val="Heading4"/>
        <w:shd w:val="clear" w:color="auto" w:fill="FFFFFF" w:themeFill="background1"/>
        <w:spacing w:after="200" w:line="240" w:lineRule="auto"/>
        <w:jc w:val="both"/>
        <w:rPr>
          <w:rFonts w:ascii="Calibri" w:hAnsi="Calibri" w:cs="Arial"/>
          <w:i w:val="0"/>
          <w:u w:val="single"/>
        </w:rPr>
      </w:pPr>
      <w:r w:rsidRPr="00BE0078">
        <w:rPr>
          <w:rFonts w:ascii="Calibri" w:hAnsi="Calibri" w:cs="Arial"/>
          <w:i w:val="0"/>
          <w:u w:val="single"/>
        </w:rPr>
        <w:t>CASES CLOSED</w:t>
      </w:r>
    </w:p>
    <w:bookmarkEnd w:id="17"/>
    <w:p w14:paraId="338ECB38" w14:textId="53C6D85E" w:rsidR="005C449B" w:rsidRDefault="005C449B" w:rsidP="00544E73">
      <w:pPr>
        <w:spacing w:after="0" w:line="240" w:lineRule="auto"/>
        <w:jc w:val="both"/>
      </w:pPr>
      <w:r w:rsidRPr="003D7F4E">
        <w:rPr>
          <w:shd w:val="clear" w:color="auto" w:fill="FFFFFF" w:themeFill="background1"/>
        </w:rPr>
        <w:t xml:space="preserve">The Commission closed </w:t>
      </w:r>
      <w:r w:rsidR="00345DE8" w:rsidRPr="003D7F4E">
        <w:rPr>
          <w:shd w:val="clear" w:color="auto" w:fill="FFFFFF" w:themeFill="background1"/>
        </w:rPr>
        <w:t>748</w:t>
      </w:r>
      <w:r w:rsidRPr="003D7F4E">
        <w:rPr>
          <w:shd w:val="clear" w:color="auto" w:fill="FFFFFF" w:themeFill="background1"/>
        </w:rPr>
        <w:t xml:space="preserve"> </w:t>
      </w:r>
      <w:r w:rsidR="00117320" w:rsidRPr="003D7F4E">
        <w:rPr>
          <w:shd w:val="clear" w:color="auto" w:fill="FFFFFF" w:themeFill="background1"/>
        </w:rPr>
        <w:t xml:space="preserve">cases in </w:t>
      </w:r>
      <w:r w:rsidR="00CC25DB">
        <w:rPr>
          <w:shd w:val="clear" w:color="auto" w:fill="FFFFFF" w:themeFill="background1"/>
        </w:rPr>
        <w:t>FY</w:t>
      </w:r>
      <w:r w:rsidRPr="003D7F4E">
        <w:rPr>
          <w:shd w:val="clear" w:color="auto" w:fill="FFFFFF" w:themeFill="background1"/>
        </w:rPr>
        <w:t xml:space="preserve"> 201</w:t>
      </w:r>
      <w:r w:rsidR="00345DE8" w:rsidRPr="003D7F4E">
        <w:rPr>
          <w:shd w:val="clear" w:color="auto" w:fill="FFFFFF" w:themeFill="background1"/>
        </w:rPr>
        <w:t>9</w:t>
      </w:r>
      <w:r w:rsidR="00301223" w:rsidRPr="0050793E">
        <w:rPr>
          <w:rStyle w:val="EndnoteReference"/>
          <w:b/>
          <w:shd w:val="clear" w:color="auto" w:fill="FFFFFF" w:themeFill="background1"/>
        </w:rPr>
        <w:endnoteReference w:id="4"/>
      </w:r>
      <w:r w:rsidR="00117320" w:rsidRPr="0050793E">
        <w:rPr>
          <w:b/>
          <w:shd w:val="clear" w:color="auto" w:fill="FFFFFF" w:themeFill="background1"/>
        </w:rPr>
        <w:t>.</w:t>
      </w:r>
      <w:r w:rsidR="00117320" w:rsidRPr="003D7F4E">
        <w:rPr>
          <w:shd w:val="clear" w:color="auto" w:fill="FFFFFF" w:themeFill="background1"/>
        </w:rPr>
        <w:t xml:space="preserve"> Of the 7</w:t>
      </w:r>
      <w:r w:rsidR="00345DE8" w:rsidRPr="003D7F4E">
        <w:rPr>
          <w:shd w:val="clear" w:color="auto" w:fill="FFFFFF" w:themeFill="background1"/>
        </w:rPr>
        <w:t>48</w:t>
      </w:r>
      <w:r w:rsidR="00117320" w:rsidRPr="003D7F4E">
        <w:rPr>
          <w:shd w:val="clear" w:color="auto" w:fill="FFFFFF" w:themeFill="background1"/>
        </w:rPr>
        <w:t xml:space="preserve"> cases, </w:t>
      </w:r>
      <w:r w:rsidR="0016543A" w:rsidRPr="003D7F4E">
        <w:rPr>
          <w:shd w:val="clear" w:color="auto" w:fill="FFFFFF" w:themeFill="background1"/>
        </w:rPr>
        <w:t>3</w:t>
      </w:r>
      <w:r w:rsidR="0023108A" w:rsidRPr="003D7F4E">
        <w:rPr>
          <w:shd w:val="clear" w:color="auto" w:fill="FFFFFF" w:themeFill="background1"/>
        </w:rPr>
        <w:t>2</w:t>
      </w:r>
      <w:r w:rsidR="00117320" w:rsidRPr="003D7F4E">
        <w:rPr>
          <w:shd w:val="clear" w:color="auto" w:fill="FFFFFF" w:themeFill="background1"/>
        </w:rPr>
        <w:t xml:space="preserve"> </w:t>
      </w:r>
      <w:r w:rsidR="0018380D" w:rsidRPr="003D7F4E">
        <w:rPr>
          <w:shd w:val="clear" w:color="auto" w:fill="FFFFFF" w:themeFill="background1"/>
        </w:rPr>
        <w:t>case</w:t>
      </w:r>
      <w:r w:rsidR="00CC25DB">
        <w:rPr>
          <w:shd w:val="clear" w:color="auto" w:fill="FFFFFF" w:themeFill="background1"/>
        </w:rPr>
        <w:t xml:space="preserve"> closures were due to activity after a finding of discrimination occurred</w:t>
      </w:r>
      <w:r w:rsidR="0018380D" w:rsidRPr="003D7F4E">
        <w:rPr>
          <w:shd w:val="clear" w:color="auto" w:fill="FFFFFF" w:themeFill="background1"/>
        </w:rPr>
        <w:t xml:space="preserve">. </w:t>
      </w:r>
      <w:r w:rsidRPr="003D7F4E">
        <w:rPr>
          <w:shd w:val="clear" w:color="auto" w:fill="FFFFFF" w:themeFill="background1"/>
        </w:rPr>
        <w:t xml:space="preserve"> </w:t>
      </w:r>
      <w:r w:rsidRPr="003D7F4E">
        <w:t>It is worth noting that the MHRA itself provides only for two statutory results in cases: a finding of “reasonable grounds” or a finding of “no reasonable grounds”.  Since cases that are withdrawn related to settlement or which end via a right-to-sue letter are not reasonable</w:t>
      </w:r>
      <w:r w:rsidR="00CC25DB">
        <w:t>-</w:t>
      </w:r>
      <w:r w:rsidRPr="003D7F4E">
        <w:t>grounds findings, they actually are dismissed pursuant to the Act as no</w:t>
      </w:r>
      <w:r w:rsidR="00CC25DB">
        <w:t>-</w:t>
      </w:r>
      <w:r w:rsidR="00CC25DB" w:rsidRPr="003D7F4E">
        <w:t>reasonable</w:t>
      </w:r>
      <w:r w:rsidR="00CC25DB">
        <w:t>-</w:t>
      </w:r>
      <w:r w:rsidRPr="003D7F4E">
        <w:t>grounds findings.  This can leave our reasonable</w:t>
      </w:r>
      <w:r w:rsidR="00CC25DB">
        <w:t>-</w:t>
      </w:r>
      <w:r w:rsidRPr="003D7F4E">
        <w:t xml:space="preserve">grounds rate </w:t>
      </w:r>
      <w:r w:rsidR="00544E73" w:rsidRPr="003D7F4E">
        <w:t xml:space="preserve">statistics </w:t>
      </w:r>
      <w:r w:rsidRPr="003D7F4E">
        <w:t>to be less than fully informative</w:t>
      </w:r>
      <w:r w:rsidR="00E8107F" w:rsidRPr="003D7F4E">
        <w:t xml:space="preserve">, </w:t>
      </w:r>
      <w:r w:rsidR="00544E73" w:rsidRPr="003D7F4E">
        <w:t>so</w:t>
      </w:r>
      <w:r w:rsidR="00E8107F" w:rsidRPr="003D7F4E">
        <w:t xml:space="preserve"> we report in more detail the various ways in which Commission cases close</w:t>
      </w:r>
      <w:r w:rsidRPr="003D7F4E">
        <w:t>.</w:t>
      </w:r>
    </w:p>
    <w:p w14:paraId="08648DD5" w14:textId="77777777" w:rsidR="001066D4" w:rsidRDefault="001066D4" w:rsidP="005C449B">
      <w:pPr>
        <w:spacing w:after="0" w:line="240" w:lineRule="auto"/>
        <w:rPr>
          <w:b/>
        </w:rPr>
      </w:pPr>
      <w:bookmarkStart w:id="18" w:name="meritclosures"/>
    </w:p>
    <w:p w14:paraId="76F7A13D" w14:textId="6DC7D65F" w:rsidR="002B3FB5" w:rsidRPr="00E8107F" w:rsidRDefault="005C449B" w:rsidP="005C449B">
      <w:pPr>
        <w:spacing w:after="0" w:line="240" w:lineRule="auto"/>
        <w:rPr>
          <w:b/>
          <w:i/>
        </w:rPr>
      </w:pPr>
      <w:bookmarkStart w:id="19" w:name="BEFOFRECOMMISSIONDETERMINATIONS"/>
      <w:r w:rsidRPr="00E8107F">
        <w:rPr>
          <w:b/>
          <w:i/>
        </w:rPr>
        <w:t xml:space="preserve">BEFORE Commission Determination </w:t>
      </w:r>
      <w:bookmarkEnd w:id="18"/>
      <w:r w:rsidRPr="00E8107F">
        <w:rPr>
          <w:b/>
        </w:rPr>
        <w:tab/>
      </w:r>
    </w:p>
    <w:p w14:paraId="7F90AE74" w14:textId="7BEEA510" w:rsidR="005C449B" w:rsidRPr="004108B6" w:rsidRDefault="005C449B" w:rsidP="00AF0165">
      <w:pPr>
        <w:pStyle w:val="ListParagraph"/>
        <w:numPr>
          <w:ilvl w:val="0"/>
          <w:numId w:val="34"/>
        </w:numPr>
        <w:spacing w:after="0" w:line="240" w:lineRule="auto"/>
        <w:jc w:val="both"/>
      </w:pPr>
      <w:bookmarkStart w:id="20" w:name="Settlement"/>
      <w:bookmarkEnd w:id="19"/>
      <w:r w:rsidRPr="00AF0165">
        <w:rPr>
          <w:i/>
          <w:shd w:val="clear" w:color="auto" w:fill="FFFFFF" w:themeFill="background1"/>
        </w:rPr>
        <w:t>Settlements</w:t>
      </w:r>
      <w:r w:rsidR="00E8107F" w:rsidRPr="00AF0165">
        <w:rPr>
          <w:shd w:val="clear" w:color="auto" w:fill="FFFFFF" w:themeFill="background1"/>
        </w:rPr>
        <w:t xml:space="preserve"> </w:t>
      </w:r>
      <w:bookmarkEnd w:id="20"/>
      <w:r w:rsidR="00E8107F" w:rsidRPr="00AF0165">
        <w:rPr>
          <w:shd w:val="clear" w:color="auto" w:fill="FFFFFF" w:themeFill="background1"/>
        </w:rPr>
        <w:t>(1</w:t>
      </w:r>
      <w:r w:rsidR="00C13C90" w:rsidRPr="00AF0165">
        <w:rPr>
          <w:shd w:val="clear" w:color="auto" w:fill="FFFFFF" w:themeFill="background1"/>
        </w:rPr>
        <w:t>63</w:t>
      </w:r>
      <w:r w:rsidR="00E8107F" w:rsidRPr="00AF0165">
        <w:rPr>
          <w:shd w:val="clear" w:color="auto" w:fill="FFFFFF" w:themeFill="background1"/>
        </w:rPr>
        <w:t>).</w:t>
      </w:r>
      <w:r w:rsidRPr="00AF0165">
        <w:rPr>
          <w:shd w:val="clear" w:color="auto" w:fill="FFFFFF" w:themeFill="background1"/>
        </w:rPr>
        <w:t xml:space="preserve"> The Commission encourages voluntary settlement and works with the parties to achieve a resolution that is mutually acceptable.  Cases may be resolved at any time while they are before the Commission by means of a settlement; a pre-determination agreement can be one which the parties work out on their own (usually resulting in a request by complainant to withdraw the complaint) or one which a Commission investigator or neutral mediator facilitated (usually resulting in a settlement agreement shared with the Commission). During </w:t>
      </w:r>
      <w:r w:rsidR="00BE0078" w:rsidRPr="00AF0165">
        <w:rPr>
          <w:shd w:val="clear" w:color="auto" w:fill="FFFFFF" w:themeFill="background1"/>
        </w:rPr>
        <w:t>the period</w:t>
      </w:r>
      <w:r w:rsidRPr="00AF0165">
        <w:rPr>
          <w:shd w:val="clear" w:color="auto" w:fill="FFFFFF" w:themeFill="background1"/>
        </w:rPr>
        <w:t xml:space="preserve">, </w:t>
      </w:r>
      <w:r w:rsidR="00AE40AD" w:rsidRPr="00AF0165">
        <w:rPr>
          <w:shd w:val="clear" w:color="auto" w:fill="FFFFFF" w:themeFill="background1"/>
        </w:rPr>
        <w:t>1</w:t>
      </w:r>
      <w:r w:rsidR="00232D18" w:rsidRPr="00AF0165">
        <w:rPr>
          <w:shd w:val="clear" w:color="auto" w:fill="FFFFFF" w:themeFill="background1"/>
        </w:rPr>
        <w:t>63</w:t>
      </w:r>
      <w:r w:rsidRPr="00AF0165">
        <w:rPr>
          <w:shd w:val="clear" w:color="auto" w:fill="FFFFFF" w:themeFill="background1"/>
        </w:rPr>
        <w:t xml:space="preserve"> cases resolved via settlement agreement </w:t>
      </w:r>
      <w:r w:rsidR="0095462D" w:rsidRPr="00AF0165">
        <w:rPr>
          <w:shd w:val="clear" w:color="auto" w:fill="FFFFFF" w:themeFill="background1"/>
        </w:rPr>
        <w:t xml:space="preserve">(90 cases) </w:t>
      </w:r>
      <w:r w:rsidRPr="00AF0165">
        <w:rPr>
          <w:shd w:val="clear" w:color="auto" w:fill="FFFFFF" w:themeFill="background1"/>
        </w:rPr>
        <w:t xml:space="preserve">or withdrawal of complaint with benefits </w:t>
      </w:r>
      <w:r w:rsidR="0095462D" w:rsidRPr="00AF0165">
        <w:rPr>
          <w:shd w:val="clear" w:color="auto" w:fill="FFFFFF" w:themeFill="background1"/>
        </w:rPr>
        <w:t xml:space="preserve">(73 cases) </w:t>
      </w:r>
      <w:r w:rsidRPr="00AF0165">
        <w:rPr>
          <w:shd w:val="clear" w:color="auto" w:fill="FFFFFF" w:themeFill="background1"/>
        </w:rPr>
        <w:t xml:space="preserve">before the Commission issued a determination; </w:t>
      </w:r>
      <w:r w:rsidRPr="004108B6">
        <w:t>complainants obtained $2,</w:t>
      </w:r>
      <w:r w:rsidR="000E4E4A" w:rsidRPr="004108B6">
        <w:t>929</w:t>
      </w:r>
      <w:r w:rsidRPr="004108B6">
        <w:t>,</w:t>
      </w:r>
      <w:r w:rsidR="000E4E4A" w:rsidRPr="004108B6">
        <w:t xml:space="preserve">956 </w:t>
      </w:r>
      <w:r w:rsidRPr="004108B6">
        <w:t>in monetary relief in merit closures.</w:t>
      </w:r>
    </w:p>
    <w:p w14:paraId="6C8194AB" w14:textId="5AE0BAD7" w:rsidR="005C449B" w:rsidRDefault="005C449B" w:rsidP="00AF0165">
      <w:pPr>
        <w:pStyle w:val="ListParagraph"/>
        <w:numPr>
          <w:ilvl w:val="1"/>
          <w:numId w:val="35"/>
        </w:numPr>
        <w:spacing w:after="0" w:line="240" w:lineRule="auto"/>
        <w:jc w:val="both"/>
      </w:pPr>
      <w:r w:rsidRPr="00AF0165">
        <w:rPr>
          <w:shd w:val="clear" w:color="auto" w:fill="FFFFFF" w:themeFill="background1"/>
        </w:rPr>
        <w:t xml:space="preserve">Our </w:t>
      </w:r>
      <w:proofErr w:type="gramStart"/>
      <w:r w:rsidRPr="00AF0165">
        <w:rPr>
          <w:shd w:val="clear" w:color="auto" w:fill="FFFFFF" w:themeFill="background1"/>
        </w:rPr>
        <w:t>Third Party</w:t>
      </w:r>
      <w:proofErr w:type="gramEnd"/>
      <w:r w:rsidRPr="00AF0165">
        <w:rPr>
          <w:shd w:val="clear" w:color="auto" w:fill="FFFFFF" w:themeFill="background1"/>
        </w:rPr>
        <w:t xml:space="preserve"> Neutral Mediation Program, available for a small fee, is very successful in resolving claims; in FY</w:t>
      </w:r>
      <w:r w:rsidR="008751BA">
        <w:rPr>
          <w:shd w:val="clear" w:color="auto" w:fill="FFFFFF" w:themeFill="background1"/>
        </w:rPr>
        <w:t xml:space="preserve"> </w:t>
      </w:r>
      <w:r w:rsidRPr="00AF0165">
        <w:rPr>
          <w:shd w:val="clear" w:color="auto" w:fill="FFFFFF" w:themeFill="background1"/>
        </w:rPr>
        <w:t>201</w:t>
      </w:r>
      <w:r w:rsidR="005C7F67" w:rsidRPr="00AF0165">
        <w:rPr>
          <w:shd w:val="clear" w:color="auto" w:fill="FFFFFF" w:themeFill="background1"/>
        </w:rPr>
        <w:t>9</w:t>
      </w:r>
      <w:r w:rsidRPr="00AF0165">
        <w:rPr>
          <w:shd w:val="clear" w:color="auto" w:fill="FFFFFF" w:themeFill="background1"/>
        </w:rPr>
        <w:t>, our skilled mediators facilitated settlement in 6</w:t>
      </w:r>
      <w:r w:rsidR="003D7F4E" w:rsidRPr="00AF0165">
        <w:rPr>
          <w:shd w:val="clear" w:color="auto" w:fill="FFFFFF" w:themeFill="background1"/>
        </w:rPr>
        <w:t>3</w:t>
      </w:r>
      <w:r w:rsidR="00CC25DB" w:rsidRPr="00AF0165">
        <w:rPr>
          <w:shd w:val="clear" w:color="auto" w:fill="FFFFFF" w:themeFill="background1"/>
        </w:rPr>
        <w:t>% of cases mediated</w:t>
      </w:r>
      <w:r w:rsidRPr="00AF0165">
        <w:rPr>
          <w:shd w:val="clear" w:color="auto" w:fill="FFFFFF" w:themeFill="background1"/>
        </w:rPr>
        <w:t xml:space="preserve"> (</w:t>
      </w:r>
      <w:r w:rsidR="003D7F4E" w:rsidRPr="00AF0165">
        <w:rPr>
          <w:shd w:val="clear" w:color="auto" w:fill="FFFFFF" w:themeFill="background1"/>
        </w:rPr>
        <w:t>49</w:t>
      </w:r>
      <w:r w:rsidRPr="00AF0165">
        <w:rPr>
          <w:shd w:val="clear" w:color="auto" w:fill="FFFFFF" w:themeFill="background1"/>
        </w:rPr>
        <w:t xml:space="preserve"> out of </w:t>
      </w:r>
      <w:r w:rsidR="003D7F4E" w:rsidRPr="00AF0165">
        <w:rPr>
          <w:shd w:val="clear" w:color="auto" w:fill="FFFFFF" w:themeFill="background1"/>
        </w:rPr>
        <w:t>78</w:t>
      </w:r>
      <w:r w:rsidRPr="00AF0165">
        <w:rPr>
          <w:shd w:val="clear" w:color="auto" w:fill="FFFFFF" w:themeFill="background1"/>
        </w:rPr>
        <w:t>)</w:t>
      </w:r>
      <w:r w:rsidR="002D005D" w:rsidRPr="0050793E">
        <w:rPr>
          <w:rStyle w:val="EndnoteReference"/>
          <w:b/>
          <w:shd w:val="clear" w:color="auto" w:fill="FFFFFF" w:themeFill="background1"/>
        </w:rPr>
        <w:endnoteReference w:id="5"/>
      </w:r>
      <w:r w:rsidRPr="00AF0165">
        <w:rPr>
          <w:shd w:val="clear" w:color="auto" w:fill="FFFFFF" w:themeFill="background1"/>
        </w:rPr>
        <w:t>.</w:t>
      </w:r>
      <w:r w:rsidRPr="00AF0165">
        <w:rPr>
          <w:b/>
          <w:shd w:val="clear" w:color="auto" w:fill="FFFFFF" w:themeFill="background1"/>
        </w:rPr>
        <w:t xml:space="preserve"> </w:t>
      </w:r>
      <w:r w:rsidRPr="00AF0165">
        <w:rPr>
          <w:shd w:val="clear" w:color="auto" w:fill="FFFFFF" w:themeFill="background1"/>
        </w:rPr>
        <w:t xml:space="preserve"> In addition to monetary awards, settlements often include non-monetary, equitable relief such as an offer of a job or housing unit, modifications providing accessibility, reinstatement, cleared personnel records, policy changes, recommendation letters, and non-retaliation provisions. </w:t>
      </w:r>
    </w:p>
    <w:p w14:paraId="1BF0984E" w14:textId="1286D049" w:rsidR="00F93878" w:rsidRPr="00E8107F" w:rsidRDefault="005C449B" w:rsidP="00AF0165">
      <w:pPr>
        <w:pStyle w:val="ListParagraph"/>
        <w:numPr>
          <w:ilvl w:val="0"/>
          <w:numId w:val="34"/>
        </w:numPr>
        <w:spacing w:after="0" w:line="240" w:lineRule="auto"/>
        <w:jc w:val="both"/>
      </w:pPr>
      <w:bookmarkStart w:id="21" w:name="RighttoSue"/>
      <w:r w:rsidRPr="00AF0165">
        <w:rPr>
          <w:i/>
          <w:shd w:val="clear" w:color="auto" w:fill="FFFFFF" w:themeFill="background1"/>
        </w:rPr>
        <w:t xml:space="preserve">“Right-to-Sue” </w:t>
      </w:r>
      <w:bookmarkEnd w:id="21"/>
      <w:r w:rsidRPr="00AF0165">
        <w:rPr>
          <w:i/>
          <w:shd w:val="clear" w:color="auto" w:fill="FFFFFF" w:themeFill="background1"/>
        </w:rPr>
        <w:t>letters</w:t>
      </w:r>
      <w:r w:rsidR="00E8107F" w:rsidRPr="00AF0165">
        <w:rPr>
          <w:i/>
          <w:shd w:val="clear" w:color="auto" w:fill="FFFFFF" w:themeFill="background1"/>
        </w:rPr>
        <w:t xml:space="preserve"> (1</w:t>
      </w:r>
      <w:r w:rsidR="008479D5" w:rsidRPr="00AF0165">
        <w:rPr>
          <w:i/>
          <w:shd w:val="clear" w:color="auto" w:fill="FFFFFF" w:themeFill="background1"/>
        </w:rPr>
        <w:t>32</w:t>
      </w:r>
      <w:r w:rsidR="00E8107F" w:rsidRPr="00AF0165">
        <w:rPr>
          <w:i/>
          <w:shd w:val="clear" w:color="auto" w:fill="FFFFFF" w:themeFill="background1"/>
        </w:rPr>
        <w:t>)</w:t>
      </w:r>
      <w:r w:rsidRPr="00AF0165">
        <w:rPr>
          <w:i/>
          <w:shd w:val="clear" w:color="auto" w:fill="FFFFFF" w:themeFill="background1"/>
        </w:rPr>
        <w:t>.</w:t>
      </w:r>
      <w:r w:rsidRPr="00AF0165">
        <w:rPr>
          <w:shd w:val="clear" w:color="auto" w:fill="FFFFFF" w:themeFill="background1"/>
        </w:rPr>
        <w:t xml:space="preserve"> </w:t>
      </w:r>
      <w:r w:rsidR="00BE0078">
        <w:t xml:space="preserve">Complainants requested 160 right-to-sue letters in Fiscal Year. </w:t>
      </w:r>
      <w:r w:rsidRPr="00AF0165">
        <w:rPr>
          <w:shd w:val="clear" w:color="auto" w:fill="FFFFFF" w:themeFill="background1"/>
        </w:rPr>
        <w:t>If the Commission has not completed its investigation within 180 days of a complaint’s filing, a complainant may request that the Commission issue him/her a right-to-sue letter, which terminates the Commission’s investigation and authorizes the complainant to proceed to court with Act remedies intact.</w:t>
      </w:r>
      <w:r>
        <w:t xml:space="preserve"> </w:t>
      </w:r>
    </w:p>
    <w:p w14:paraId="37A0A1C4" w14:textId="290527A2" w:rsidR="009968D5" w:rsidRDefault="00AE2131" w:rsidP="00AF0165">
      <w:pPr>
        <w:pStyle w:val="ListParagraph"/>
        <w:numPr>
          <w:ilvl w:val="0"/>
          <w:numId w:val="34"/>
        </w:numPr>
        <w:spacing w:after="0" w:line="240" w:lineRule="auto"/>
        <w:jc w:val="both"/>
      </w:pPr>
      <w:bookmarkStart w:id="22" w:name="AdminDismissal"/>
      <w:r w:rsidRPr="00AF0165">
        <w:rPr>
          <w:i/>
          <w:shd w:val="clear" w:color="auto" w:fill="FFFFFF" w:themeFill="background1"/>
        </w:rPr>
        <w:t>Administrative Dismissals</w:t>
      </w:r>
      <w:r w:rsidR="0076261B" w:rsidRPr="00AF0165">
        <w:rPr>
          <w:i/>
          <w:shd w:val="clear" w:color="auto" w:fill="FFFFFF" w:themeFill="background1"/>
        </w:rPr>
        <w:t xml:space="preserve"> </w:t>
      </w:r>
      <w:bookmarkEnd w:id="22"/>
      <w:r w:rsidR="0076261B" w:rsidRPr="00AF0165">
        <w:rPr>
          <w:i/>
          <w:shd w:val="clear" w:color="auto" w:fill="FFFFFF" w:themeFill="background1"/>
        </w:rPr>
        <w:t>(</w:t>
      </w:r>
      <w:r w:rsidR="007514DD" w:rsidRPr="00AF0165">
        <w:rPr>
          <w:i/>
          <w:shd w:val="clear" w:color="auto" w:fill="FFFFFF" w:themeFill="background1"/>
        </w:rPr>
        <w:t>147</w:t>
      </w:r>
      <w:r w:rsidR="0076261B" w:rsidRPr="00AF0165">
        <w:rPr>
          <w:i/>
          <w:shd w:val="clear" w:color="auto" w:fill="FFFFFF" w:themeFill="background1"/>
        </w:rPr>
        <w:t>)</w:t>
      </w:r>
      <w:r w:rsidRPr="00AF0165">
        <w:rPr>
          <w:shd w:val="clear" w:color="auto" w:fill="FFFFFF" w:themeFill="background1"/>
        </w:rPr>
        <w:t>. The Commission’s Executive Director has authority to dismiss a complaint where a complainant has failed to substantiate a claim of discrimination, the Commission lacks jurisdiction, the complaint is untimely, a complainant fails to cooperate, or a respondent declares bankruptcy. See Commission Procedural Rule, 94-348 Code of Maine Regulations Ch. 2, § 2.02(H).</w:t>
      </w:r>
      <w:r w:rsidR="0046460C">
        <w:t xml:space="preserve"> During </w:t>
      </w:r>
      <w:r w:rsidR="007514DD">
        <w:t xml:space="preserve">the </w:t>
      </w:r>
      <w:r w:rsidR="0046460C">
        <w:t>Fiscal Year</w:t>
      </w:r>
      <w:r>
        <w:t xml:space="preserve">, the Executive Director dismissed </w:t>
      </w:r>
      <w:r w:rsidR="0076261B">
        <w:t>1</w:t>
      </w:r>
      <w:r w:rsidR="007514DD">
        <w:t>47</w:t>
      </w:r>
      <w:r w:rsidR="006659AA">
        <w:t xml:space="preserve"> </w:t>
      </w:r>
      <w:r>
        <w:t xml:space="preserve">cases: </w:t>
      </w:r>
      <w:r w:rsidR="007514DD">
        <w:t>77</w:t>
      </w:r>
      <w:r>
        <w:t xml:space="preserve"> for lack of jurisdiction; </w:t>
      </w:r>
      <w:r w:rsidR="007514DD">
        <w:t xml:space="preserve">70 </w:t>
      </w:r>
      <w:proofErr w:type="gramStart"/>
      <w:r>
        <w:t>due</w:t>
      </w:r>
      <w:proofErr w:type="gramEnd"/>
      <w:r>
        <w:t xml:space="preserve"> to complainant’s failure to cooperate</w:t>
      </w:r>
      <w:r w:rsidR="0076261B">
        <w:t>/procced</w:t>
      </w:r>
      <w:r>
        <w:t xml:space="preserve"> with the investigation</w:t>
      </w:r>
      <w:r w:rsidR="007514DD">
        <w:t>.</w:t>
      </w:r>
    </w:p>
    <w:p w14:paraId="004D503E" w14:textId="157C1198" w:rsidR="00AE2131" w:rsidRDefault="00AE2131" w:rsidP="00AF0165">
      <w:pPr>
        <w:pStyle w:val="ListParagraph"/>
        <w:numPr>
          <w:ilvl w:val="0"/>
          <w:numId w:val="34"/>
        </w:numPr>
        <w:spacing w:after="0" w:line="240" w:lineRule="auto"/>
        <w:jc w:val="both"/>
      </w:pPr>
      <w:bookmarkStart w:id="23" w:name="Withdrawals"/>
      <w:r w:rsidRPr="00AF0165">
        <w:rPr>
          <w:i/>
          <w:shd w:val="clear" w:color="auto" w:fill="FFFFFF" w:themeFill="background1"/>
        </w:rPr>
        <w:t>Withdrawal</w:t>
      </w:r>
      <w:r w:rsidRPr="00AF0165">
        <w:rPr>
          <w:shd w:val="clear" w:color="auto" w:fill="FFFFFF" w:themeFill="background1"/>
        </w:rPr>
        <w:t>s</w:t>
      </w:r>
      <w:bookmarkEnd w:id="23"/>
      <w:r w:rsidR="0076261B" w:rsidRPr="00AF0165">
        <w:rPr>
          <w:shd w:val="clear" w:color="auto" w:fill="FFFFFF" w:themeFill="background1"/>
        </w:rPr>
        <w:t xml:space="preserve"> (</w:t>
      </w:r>
      <w:r w:rsidR="007514DD" w:rsidRPr="00AF0165">
        <w:rPr>
          <w:shd w:val="clear" w:color="auto" w:fill="FFFFFF" w:themeFill="background1"/>
        </w:rPr>
        <w:t>34</w:t>
      </w:r>
      <w:r w:rsidR="0076261B" w:rsidRPr="00AF0165">
        <w:rPr>
          <w:shd w:val="clear" w:color="auto" w:fill="FFFFFF" w:themeFill="background1"/>
        </w:rPr>
        <w:t>)</w:t>
      </w:r>
      <w:r w:rsidRPr="00AF0165">
        <w:rPr>
          <w:shd w:val="clear" w:color="auto" w:fill="FFFFFF" w:themeFill="background1"/>
        </w:rPr>
        <w:t>.  At any time before the Commission issues a report summarizing its investigation, a complainant may choose to withdraw a complaint of discrimination.  After a report has been issued, the Commission may allow a complaint to be withdrawn. Withdrawals most often occur when complainants, after reviewing the respondents’ written answers to the complaint or hearing the facts presented by respondents at a conference, decide that they do not wish the Commission to continue processing their case any longer. Complainants withdrew</w:t>
      </w:r>
      <w:r>
        <w:t xml:space="preserve"> </w:t>
      </w:r>
      <w:r w:rsidR="0076261B">
        <w:t>49</w:t>
      </w:r>
      <w:r>
        <w:t xml:space="preserve"> complaints during FY 201</w:t>
      </w:r>
      <w:r w:rsidR="006659AA">
        <w:t>9</w:t>
      </w:r>
      <w:r>
        <w:t xml:space="preserve">.  </w:t>
      </w:r>
    </w:p>
    <w:p w14:paraId="59864159" w14:textId="7B24851C" w:rsidR="00137E91" w:rsidRDefault="00137E91" w:rsidP="00F54155">
      <w:pPr>
        <w:spacing w:after="0" w:line="240" w:lineRule="auto"/>
        <w:ind w:left="280"/>
        <w:jc w:val="both"/>
      </w:pPr>
    </w:p>
    <w:p w14:paraId="50FA1096" w14:textId="723271D0" w:rsidR="009968D5" w:rsidRPr="00E8107F" w:rsidRDefault="00E46724" w:rsidP="00E8107F">
      <w:pPr>
        <w:shd w:val="clear" w:color="auto" w:fill="FFFFFF" w:themeFill="background1"/>
        <w:spacing w:after="0" w:line="240" w:lineRule="auto"/>
        <w:jc w:val="both"/>
        <w:rPr>
          <w:b/>
          <w:i/>
        </w:rPr>
      </w:pPr>
      <w:bookmarkStart w:id="24" w:name="afterdeterminations"/>
      <w:bookmarkStart w:id="25" w:name="PublicHearingDeterminations"/>
      <w:r w:rsidRPr="00E8107F">
        <w:rPr>
          <w:b/>
          <w:i/>
        </w:rPr>
        <w:t xml:space="preserve">Public Hearings </w:t>
      </w:r>
      <w:r w:rsidR="00A64BFD">
        <w:rPr>
          <w:b/>
          <w:i/>
        </w:rPr>
        <w:t>D</w:t>
      </w:r>
      <w:r w:rsidRPr="00E8107F">
        <w:rPr>
          <w:b/>
          <w:i/>
        </w:rPr>
        <w:t>eterminations</w:t>
      </w:r>
      <w:r w:rsidR="00B82C77" w:rsidRPr="00E8107F">
        <w:rPr>
          <w:b/>
          <w:i/>
        </w:rPr>
        <w:t xml:space="preserve"> (2</w:t>
      </w:r>
      <w:r w:rsidR="007514DD">
        <w:rPr>
          <w:b/>
          <w:i/>
        </w:rPr>
        <w:t>80</w:t>
      </w:r>
      <w:r w:rsidR="00B82C77" w:rsidRPr="00E8107F">
        <w:rPr>
          <w:b/>
          <w:i/>
        </w:rPr>
        <w:t>)</w:t>
      </w:r>
    </w:p>
    <w:bookmarkEnd w:id="24"/>
    <w:bookmarkEnd w:id="25"/>
    <w:p w14:paraId="245B2CA6" w14:textId="4BBE2D37" w:rsidR="009968D5" w:rsidRDefault="009968D5" w:rsidP="00AF0165">
      <w:pPr>
        <w:shd w:val="clear" w:color="auto" w:fill="FFFFFF" w:themeFill="background1"/>
        <w:spacing w:after="0" w:line="240" w:lineRule="auto"/>
        <w:jc w:val="both"/>
      </w:pPr>
      <w:r>
        <w:t xml:space="preserve">If a case is not </w:t>
      </w:r>
      <w:r w:rsidR="009A7120">
        <w:t>administratively resolved as described above</w:t>
      </w:r>
      <w:r w:rsidR="001859FA">
        <w:t>, an investigator prepares a report recommending</w:t>
      </w:r>
      <w:r>
        <w:t xml:space="preserve"> a finding as to whether reasonable grounds exist to believe that unlawful discrimination occurred. The Commission sets these reports for public hearing. If neither party submits a written objection to the recommended findings, the Commission places the report on its Consent Agenda and at public hearing adopt</w:t>
      </w:r>
      <w:r w:rsidR="001859FA">
        <w:t>s</w:t>
      </w:r>
      <w:r>
        <w:t xml:space="preserve"> the recommendations in all Consent Agenda reports without argument. If one party does submit a written objection to the recommendations, the Commission hears oral argument on the case at a public meeting and then votes on each recommendation.</w:t>
      </w:r>
    </w:p>
    <w:p w14:paraId="58CCB432" w14:textId="77777777" w:rsidR="009968D5" w:rsidRDefault="009968D5" w:rsidP="00AF0165">
      <w:pPr>
        <w:shd w:val="clear" w:color="auto" w:fill="FFFFFF" w:themeFill="background1"/>
        <w:spacing w:after="0" w:line="240" w:lineRule="auto"/>
        <w:jc w:val="both"/>
      </w:pPr>
      <w:r>
        <w:t xml:space="preserve"> </w:t>
      </w:r>
    </w:p>
    <w:p w14:paraId="4029BE7A" w14:textId="5231BF97" w:rsidR="009968D5" w:rsidRDefault="009968D5" w:rsidP="00AF0165">
      <w:pPr>
        <w:shd w:val="clear" w:color="auto" w:fill="FFFFFF" w:themeFill="background1"/>
        <w:tabs>
          <w:tab w:val="left" w:pos="3330"/>
        </w:tabs>
        <w:spacing w:after="0" w:line="240" w:lineRule="auto"/>
        <w:jc w:val="both"/>
        <w:rPr>
          <w:shd w:val="clear" w:color="auto" w:fill="FFFFFF" w:themeFill="background1"/>
        </w:rPr>
      </w:pPr>
      <w:r w:rsidRPr="0082236A">
        <w:rPr>
          <w:color w:val="000000" w:themeColor="text1"/>
          <w:shd w:val="clear" w:color="auto" w:fill="FFFFFF" w:themeFill="background1"/>
        </w:rPr>
        <w:t>In FY</w:t>
      </w:r>
      <w:r w:rsidR="00C811A1">
        <w:rPr>
          <w:color w:val="000000" w:themeColor="text1"/>
          <w:shd w:val="clear" w:color="auto" w:fill="FFFFFF" w:themeFill="background1"/>
        </w:rPr>
        <w:t xml:space="preserve"> </w:t>
      </w:r>
      <w:r w:rsidRPr="0082236A">
        <w:rPr>
          <w:color w:val="000000" w:themeColor="text1"/>
          <w:shd w:val="clear" w:color="auto" w:fill="FFFFFF" w:themeFill="background1"/>
        </w:rPr>
        <w:t>201</w:t>
      </w:r>
      <w:r w:rsidR="004305C8" w:rsidRPr="0082236A">
        <w:rPr>
          <w:color w:val="000000" w:themeColor="text1"/>
          <w:shd w:val="clear" w:color="auto" w:fill="FFFFFF" w:themeFill="background1"/>
        </w:rPr>
        <w:t>9</w:t>
      </w:r>
      <w:r w:rsidRPr="0082236A">
        <w:rPr>
          <w:color w:val="000000" w:themeColor="text1"/>
          <w:shd w:val="clear" w:color="auto" w:fill="FFFFFF" w:themeFill="background1"/>
        </w:rPr>
        <w:t>, Commissioners received and voted on 2</w:t>
      </w:r>
      <w:r w:rsidR="005E3F1F" w:rsidRPr="0082236A">
        <w:rPr>
          <w:color w:val="000000" w:themeColor="text1"/>
          <w:shd w:val="clear" w:color="auto" w:fill="FFFFFF" w:themeFill="background1"/>
        </w:rPr>
        <w:t>80</w:t>
      </w:r>
      <w:r w:rsidR="000863F7" w:rsidRPr="0050793E">
        <w:rPr>
          <w:rStyle w:val="EndnoteReference"/>
          <w:b/>
          <w:color w:val="000000" w:themeColor="text1"/>
          <w:shd w:val="clear" w:color="auto" w:fill="FFFFFF" w:themeFill="background1"/>
        </w:rPr>
        <w:endnoteReference w:id="6"/>
      </w:r>
      <w:r w:rsidRPr="0050793E">
        <w:rPr>
          <w:b/>
          <w:color w:val="000000" w:themeColor="text1"/>
          <w:shd w:val="clear" w:color="auto" w:fill="FFFFFF" w:themeFill="background1"/>
        </w:rPr>
        <w:t xml:space="preserve"> </w:t>
      </w:r>
      <w:r w:rsidRPr="0082236A">
        <w:rPr>
          <w:color w:val="000000" w:themeColor="text1"/>
          <w:shd w:val="clear" w:color="auto" w:fill="FFFFFF" w:themeFill="background1"/>
        </w:rPr>
        <w:t xml:space="preserve">cases </w:t>
      </w:r>
      <w:r w:rsidR="00687AB7" w:rsidRPr="0082236A">
        <w:rPr>
          <w:color w:val="000000" w:themeColor="text1"/>
          <w:shd w:val="clear" w:color="auto" w:fill="FFFFFF" w:themeFill="background1"/>
        </w:rPr>
        <w:t>resulting in 2</w:t>
      </w:r>
      <w:r w:rsidR="005E3F1F" w:rsidRPr="0082236A">
        <w:rPr>
          <w:color w:val="000000" w:themeColor="text1"/>
          <w:shd w:val="clear" w:color="auto" w:fill="FFFFFF" w:themeFill="background1"/>
        </w:rPr>
        <w:t>93</w:t>
      </w:r>
      <w:r w:rsidR="00687AB7" w:rsidRPr="0082236A">
        <w:rPr>
          <w:color w:val="000000" w:themeColor="text1"/>
          <w:shd w:val="clear" w:color="auto" w:fill="FFFFFF" w:themeFill="background1"/>
        </w:rPr>
        <w:t xml:space="preserve"> determinations. </w:t>
      </w:r>
      <w:r w:rsidRPr="0082236A">
        <w:t>Before looking into this data in closer detail, it is worth noting that not every</w:t>
      </w:r>
      <w:r w:rsidRPr="0082236A">
        <w:rPr>
          <w:shd w:val="clear" w:color="auto" w:fill="FFFFFF" w:themeFill="background1"/>
        </w:rPr>
        <w:t xml:space="preserve"> claim of discrimination leads to a distinct determination by the Commission</w:t>
      </w:r>
      <w:r w:rsidR="00AF0165">
        <w:rPr>
          <w:shd w:val="clear" w:color="auto" w:fill="FFFFFF" w:themeFill="background1"/>
        </w:rPr>
        <w:t xml:space="preserve"> - </w:t>
      </w:r>
      <w:r w:rsidRPr="0082236A">
        <w:rPr>
          <w:shd w:val="clear" w:color="auto" w:fill="FFFFFF" w:themeFill="background1"/>
        </w:rPr>
        <w:t xml:space="preserve">many claims are grouped together (or subsumed) in one determination. In the final analysis, the Commission found reasonable grounds to believe </w:t>
      </w:r>
      <w:r w:rsidR="00CC25DB">
        <w:rPr>
          <w:shd w:val="clear" w:color="auto" w:fill="FFFFFF" w:themeFill="background1"/>
        </w:rPr>
        <w:t xml:space="preserve">unlawful </w:t>
      </w:r>
      <w:r w:rsidRPr="0082236A">
        <w:rPr>
          <w:shd w:val="clear" w:color="auto" w:fill="FFFFFF" w:themeFill="background1"/>
        </w:rPr>
        <w:t xml:space="preserve">discrimination occurred in </w:t>
      </w:r>
      <w:r w:rsidR="005E3F1F" w:rsidRPr="0082236A">
        <w:rPr>
          <w:shd w:val="clear" w:color="auto" w:fill="FFFFFF" w:themeFill="background1"/>
        </w:rPr>
        <w:t>47</w:t>
      </w:r>
      <w:r w:rsidRPr="0082236A">
        <w:rPr>
          <w:shd w:val="clear" w:color="auto" w:fill="FFFFFF" w:themeFill="background1"/>
        </w:rPr>
        <w:t xml:space="preserve"> cases; this equates to a </w:t>
      </w:r>
      <w:r w:rsidR="00CC25DB" w:rsidRPr="0082236A">
        <w:rPr>
          <w:shd w:val="clear" w:color="auto" w:fill="FFFFFF" w:themeFill="background1"/>
        </w:rPr>
        <w:t>reasonable</w:t>
      </w:r>
      <w:r w:rsidR="00CC25DB">
        <w:rPr>
          <w:shd w:val="clear" w:color="auto" w:fill="FFFFFF" w:themeFill="background1"/>
        </w:rPr>
        <w:t>-</w:t>
      </w:r>
      <w:r w:rsidRPr="0082236A">
        <w:rPr>
          <w:shd w:val="clear" w:color="auto" w:fill="FFFFFF" w:themeFill="background1"/>
        </w:rPr>
        <w:t>groun</w:t>
      </w:r>
      <w:r w:rsidR="008D4426" w:rsidRPr="0082236A">
        <w:rPr>
          <w:shd w:val="clear" w:color="auto" w:fill="FFFFFF" w:themeFill="background1"/>
        </w:rPr>
        <w:t xml:space="preserve">ds rate of </w:t>
      </w:r>
      <w:r w:rsidR="00C318C9" w:rsidRPr="0082236A">
        <w:rPr>
          <w:shd w:val="clear" w:color="auto" w:fill="FFFFFF" w:themeFill="background1"/>
        </w:rPr>
        <w:t>1</w:t>
      </w:r>
      <w:r w:rsidR="005D03D6" w:rsidRPr="0082236A">
        <w:rPr>
          <w:shd w:val="clear" w:color="auto" w:fill="FFFFFF" w:themeFill="background1"/>
        </w:rPr>
        <w:t>6.</w:t>
      </w:r>
      <w:r w:rsidR="00C1719F">
        <w:rPr>
          <w:shd w:val="clear" w:color="auto" w:fill="FFFFFF" w:themeFill="background1"/>
        </w:rPr>
        <w:t>8</w:t>
      </w:r>
      <w:r w:rsidR="008D4426" w:rsidRPr="0082236A">
        <w:rPr>
          <w:shd w:val="clear" w:color="auto" w:fill="FFFFFF" w:themeFill="background1"/>
        </w:rPr>
        <w:t>% of cases</w:t>
      </w:r>
      <w:r w:rsidR="00C318C9" w:rsidRPr="0082236A">
        <w:rPr>
          <w:shd w:val="clear" w:color="auto" w:fill="FFFFFF" w:themeFill="background1"/>
        </w:rPr>
        <w:t xml:space="preserve"> decided</w:t>
      </w:r>
      <w:r w:rsidR="008D4426" w:rsidRPr="0082236A">
        <w:rPr>
          <w:shd w:val="clear" w:color="auto" w:fill="FFFFFF" w:themeFill="background1"/>
        </w:rPr>
        <w:t xml:space="preserve">. </w:t>
      </w:r>
      <w:r w:rsidR="003202EC" w:rsidRPr="0082236A">
        <w:rPr>
          <w:shd w:val="clear" w:color="auto" w:fill="FFFFFF" w:themeFill="background1"/>
        </w:rPr>
        <w:t xml:space="preserve">Out of the </w:t>
      </w:r>
      <w:r w:rsidR="004804E0" w:rsidRPr="0082236A">
        <w:rPr>
          <w:shd w:val="clear" w:color="auto" w:fill="FFFFFF" w:themeFill="background1"/>
        </w:rPr>
        <w:t xml:space="preserve">47 </w:t>
      </w:r>
      <w:r w:rsidR="00CC25DB" w:rsidRPr="0082236A">
        <w:rPr>
          <w:shd w:val="clear" w:color="auto" w:fill="FFFFFF" w:themeFill="background1"/>
        </w:rPr>
        <w:t>reasonable</w:t>
      </w:r>
      <w:r w:rsidR="00CC25DB">
        <w:rPr>
          <w:shd w:val="clear" w:color="auto" w:fill="FFFFFF" w:themeFill="background1"/>
        </w:rPr>
        <w:t>-</w:t>
      </w:r>
      <w:r w:rsidR="003202EC" w:rsidRPr="0082236A">
        <w:rPr>
          <w:shd w:val="clear" w:color="auto" w:fill="FFFFFF" w:themeFill="background1"/>
        </w:rPr>
        <w:t xml:space="preserve">grounds cases voted on in the period, </w:t>
      </w:r>
      <w:r w:rsidR="00440806" w:rsidRPr="0082236A">
        <w:rPr>
          <w:shd w:val="clear" w:color="auto" w:fill="FFFFFF" w:themeFill="background1"/>
        </w:rPr>
        <w:t>33</w:t>
      </w:r>
      <w:r w:rsidR="003202EC" w:rsidRPr="0082236A">
        <w:rPr>
          <w:shd w:val="clear" w:color="auto" w:fill="FFFFFF" w:themeFill="background1"/>
        </w:rPr>
        <w:t xml:space="preserve"> were cases were closed and 1</w:t>
      </w:r>
      <w:r w:rsidR="00440806" w:rsidRPr="0082236A">
        <w:rPr>
          <w:shd w:val="clear" w:color="auto" w:fill="FFFFFF" w:themeFill="background1"/>
        </w:rPr>
        <w:t>4</w:t>
      </w:r>
      <w:r w:rsidR="008D4426" w:rsidRPr="0082236A">
        <w:rPr>
          <w:shd w:val="clear" w:color="auto" w:fill="FFFFFF" w:themeFill="background1"/>
        </w:rPr>
        <w:t xml:space="preserve"> </w:t>
      </w:r>
      <w:r w:rsidR="003202EC" w:rsidRPr="0082236A">
        <w:rPr>
          <w:shd w:val="clear" w:color="auto" w:fill="FFFFFF" w:themeFill="background1"/>
        </w:rPr>
        <w:t xml:space="preserve">remained open at the end of the period. </w:t>
      </w:r>
    </w:p>
    <w:p w14:paraId="1C7D1FC5" w14:textId="77777777" w:rsidR="009968D5" w:rsidRPr="0082236A" w:rsidRDefault="009968D5" w:rsidP="00AF0165">
      <w:pPr>
        <w:shd w:val="clear" w:color="auto" w:fill="FFFFFF" w:themeFill="background1"/>
        <w:spacing w:after="0" w:line="240" w:lineRule="auto"/>
        <w:jc w:val="both"/>
      </w:pPr>
    </w:p>
    <w:p w14:paraId="1F880650" w14:textId="412E1753" w:rsidR="009968D5" w:rsidRPr="0050793E" w:rsidRDefault="009968D5" w:rsidP="00AF0165">
      <w:pPr>
        <w:pStyle w:val="ListParagraph"/>
        <w:numPr>
          <w:ilvl w:val="0"/>
          <w:numId w:val="40"/>
        </w:numPr>
        <w:shd w:val="clear" w:color="auto" w:fill="FFFFFF" w:themeFill="background1"/>
        <w:spacing w:after="0" w:line="240" w:lineRule="auto"/>
        <w:jc w:val="both"/>
      </w:pPr>
      <w:bookmarkStart w:id="26" w:name="UncontesteedDetermin"/>
      <w:r w:rsidRPr="00AF0165">
        <w:rPr>
          <w:u w:val="single"/>
        </w:rPr>
        <w:t xml:space="preserve">Uncontested </w:t>
      </w:r>
      <w:r w:rsidR="00DD0D03" w:rsidRPr="00AF0165">
        <w:rPr>
          <w:u w:val="single"/>
        </w:rPr>
        <w:t>determinations</w:t>
      </w:r>
      <w:r w:rsidRPr="00AF0165">
        <w:rPr>
          <w:u w:val="single"/>
        </w:rPr>
        <w:t xml:space="preserve"> (</w:t>
      </w:r>
      <w:r w:rsidR="00353B85" w:rsidRPr="00AF0165">
        <w:rPr>
          <w:u w:val="single"/>
        </w:rPr>
        <w:t>1</w:t>
      </w:r>
      <w:r w:rsidR="007D2335" w:rsidRPr="00AF0165">
        <w:rPr>
          <w:u w:val="single"/>
        </w:rPr>
        <w:t>8</w:t>
      </w:r>
      <w:r w:rsidR="004328C4" w:rsidRPr="00AF0165">
        <w:rPr>
          <w:u w:val="single"/>
        </w:rPr>
        <w:t>7</w:t>
      </w:r>
      <w:bookmarkEnd w:id="26"/>
      <w:r w:rsidRPr="00AF0165">
        <w:rPr>
          <w:u w:val="single"/>
        </w:rPr>
        <w:t>).</w:t>
      </w:r>
      <w:r w:rsidRPr="0082236A">
        <w:t xml:space="preserve"> A majority of recommended determinations by Commission staff were not co</w:t>
      </w:r>
      <w:r w:rsidR="0046460C" w:rsidRPr="0082236A">
        <w:t>ntested by the parties in FY</w:t>
      </w:r>
      <w:r w:rsidR="00AF0165">
        <w:t xml:space="preserve"> </w:t>
      </w:r>
      <w:r w:rsidR="0046460C" w:rsidRPr="0082236A">
        <w:t>201</w:t>
      </w:r>
      <w:r w:rsidR="003A6D9D" w:rsidRPr="0082236A">
        <w:t>9</w:t>
      </w:r>
      <w:r w:rsidRPr="0082236A">
        <w:t xml:space="preserve">.  </w:t>
      </w:r>
      <w:r w:rsidRPr="00AF0165">
        <w:rPr>
          <w:shd w:val="clear" w:color="auto" w:fill="FFFFFF" w:themeFill="background1"/>
        </w:rPr>
        <w:t xml:space="preserve">In </w:t>
      </w:r>
      <w:r w:rsidR="00353B85" w:rsidRPr="00AF0165">
        <w:rPr>
          <w:shd w:val="clear" w:color="auto" w:fill="FFFFFF" w:themeFill="background1"/>
        </w:rPr>
        <w:t>1</w:t>
      </w:r>
      <w:r w:rsidR="000A696F" w:rsidRPr="00AF0165">
        <w:rPr>
          <w:shd w:val="clear" w:color="auto" w:fill="FFFFFF" w:themeFill="background1"/>
        </w:rPr>
        <w:t>8</w:t>
      </w:r>
      <w:r w:rsidR="004328C4" w:rsidRPr="00AF0165">
        <w:rPr>
          <w:shd w:val="clear" w:color="auto" w:fill="FFFFFF" w:themeFill="background1"/>
        </w:rPr>
        <w:t>7</w:t>
      </w:r>
      <w:r w:rsidR="000863F7" w:rsidRPr="0050793E">
        <w:rPr>
          <w:rStyle w:val="EndnoteReference"/>
          <w:b/>
          <w:shd w:val="clear" w:color="auto" w:fill="FFFFFF" w:themeFill="background1"/>
        </w:rPr>
        <w:endnoteReference w:id="7"/>
      </w:r>
      <w:r w:rsidRPr="00AF0165">
        <w:rPr>
          <w:b/>
          <w:shd w:val="clear" w:color="auto" w:fill="FFFFFF" w:themeFill="background1"/>
        </w:rPr>
        <w:t xml:space="preserve"> </w:t>
      </w:r>
      <w:r w:rsidRPr="00AF0165">
        <w:rPr>
          <w:shd w:val="clear" w:color="auto" w:fill="FFFFFF" w:themeFill="background1"/>
        </w:rPr>
        <w:t>of</w:t>
      </w:r>
      <w:r w:rsidRPr="0082236A">
        <w:t xml:space="preserve"> the 2</w:t>
      </w:r>
      <w:r w:rsidR="007D2335" w:rsidRPr="0082236A">
        <w:t>8</w:t>
      </w:r>
      <w:r w:rsidR="00EC16D1" w:rsidRPr="0082236A">
        <w:t>0</w:t>
      </w:r>
      <w:r w:rsidRPr="0082236A">
        <w:t xml:space="preserve"> cases voted on</w:t>
      </w:r>
      <w:r w:rsidR="00F1744D" w:rsidRPr="0082236A">
        <w:t xml:space="preserve"> </w:t>
      </w:r>
      <w:r w:rsidR="00F1744D" w:rsidRPr="00AF0165">
        <w:rPr>
          <w:shd w:val="clear" w:color="auto" w:fill="FFFFFF" w:themeFill="background1"/>
        </w:rPr>
        <w:t>(</w:t>
      </w:r>
      <w:r w:rsidR="001146D0" w:rsidRPr="00AF0165">
        <w:rPr>
          <w:shd w:val="clear" w:color="auto" w:fill="FFFFFF" w:themeFill="background1"/>
        </w:rPr>
        <w:t>66.8</w:t>
      </w:r>
      <w:r w:rsidR="00F1744D" w:rsidRPr="00AF0165">
        <w:rPr>
          <w:shd w:val="clear" w:color="auto" w:fill="FFFFFF" w:themeFill="background1"/>
        </w:rPr>
        <w:t>%),</w:t>
      </w:r>
      <w:r w:rsidRPr="0082236A">
        <w:t xml:space="preserve"> neither</w:t>
      </w:r>
      <w:r>
        <w:t xml:space="preserve"> party contested the recommended decisions; these cases appeared on the Commission’s Consent Agenda. For uncontested cases listed on our Consent Agenda,</w:t>
      </w:r>
      <w:r w:rsidRPr="00AF0165">
        <w:rPr>
          <w:shd w:val="clear" w:color="auto" w:fill="FFFFFF" w:themeFill="background1"/>
        </w:rPr>
        <w:t xml:space="preserve"> Commissioners </w:t>
      </w:r>
      <w:r w:rsidR="00F1744D" w:rsidRPr="00AF0165">
        <w:rPr>
          <w:shd w:val="clear" w:color="auto" w:fill="FFFFFF" w:themeFill="background1"/>
        </w:rPr>
        <w:t>made</w:t>
      </w:r>
      <w:r w:rsidRPr="00AF0165">
        <w:rPr>
          <w:shd w:val="clear" w:color="auto" w:fill="FFFFFF" w:themeFill="background1"/>
        </w:rPr>
        <w:t xml:space="preserve"> no</w:t>
      </w:r>
      <w:r w:rsidR="00F1744D" w:rsidRPr="00AF0165">
        <w:rPr>
          <w:shd w:val="clear" w:color="auto" w:fill="FFFFFF" w:themeFill="background1"/>
        </w:rPr>
        <w:t>-</w:t>
      </w:r>
      <w:r w:rsidRPr="00AF0165">
        <w:rPr>
          <w:shd w:val="clear" w:color="auto" w:fill="FFFFFF" w:themeFill="background1"/>
        </w:rPr>
        <w:t>reasonable</w:t>
      </w:r>
      <w:r w:rsidR="00F1744D" w:rsidRPr="00AF0165">
        <w:rPr>
          <w:shd w:val="clear" w:color="auto" w:fill="FFFFFF" w:themeFill="background1"/>
        </w:rPr>
        <w:t>-</w:t>
      </w:r>
      <w:r w:rsidRPr="00AF0165">
        <w:rPr>
          <w:shd w:val="clear" w:color="auto" w:fill="FFFFFF" w:themeFill="background1"/>
        </w:rPr>
        <w:t xml:space="preserve">grounds findings in </w:t>
      </w:r>
      <w:r w:rsidR="00353B85" w:rsidRPr="00AF0165">
        <w:rPr>
          <w:shd w:val="clear" w:color="auto" w:fill="FFFFFF" w:themeFill="background1"/>
        </w:rPr>
        <w:t>1</w:t>
      </w:r>
      <w:r w:rsidR="004328C4" w:rsidRPr="00AF0165">
        <w:rPr>
          <w:shd w:val="clear" w:color="auto" w:fill="FFFFFF" w:themeFill="background1"/>
        </w:rPr>
        <w:t>78</w:t>
      </w:r>
      <w:r w:rsidRPr="00AF0165">
        <w:rPr>
          <w:shd w:val="clear" w:color="auto" w:fill="FFFFFF" w:themeFill="background1"/>
        </w:rPr>
        <w:t xml:space="preserve"> cases</w:t>
      </w:r>
      <w:r w:rsidR="008E3320" w:rsidRPr="00AF0165">
        <w:rPr>
          <w:shd w:val="clear" w:color="auto" w:fill="FFFFFF" w:themeFill="background1"/>
        </w:rPr>
        <w:t>, and reasonable</w:t>
      </w:r>
      <w:r w:rsidR="00F1744D" w:rsidRPr="00AF0165">
        <w:rPr>
          <w:shd w:val="clear" w:color="auto" w:fill="FFFFFF" w:themeFill="background1"/>
        </w:rPr>
        <w:t>-</w:t>
      </w:r>
      <w:r w:rsidR="008E3320" w:rsidRPr="00AF0165">
        <w:rPr>
          <w:shd w:val="clear" w:color="auto" w:fill="FFFFFF" w:themeFill="background1"/>
        </w:rPr>
        <w:t xml:space="preserve">grounds </w:t>
      </w:r>
      <w:r w:rsidR="00F1744D" w:rsidRPr="00AF0165">
        <w:rPr>
          <w:shd w:val="clear" w:color="auto" w:fill="FFFFFF" w:themeFill="background1"/>
        </w:rPr>
        <w:t>findings</w:t>
      </w:r>
      <w:r w:rsidR="008E3320" w:rsidRPr="00AF0165">
        <w:rPr>
          <w:shd w:val="clear" w:color="auto" w:fill="FFFFFF" w:themeFill="background1"/>
        </w:rPr>
        <w:t xml:space="preserve"> in </w:t>
      </w:r>
      <w:r w:rsidR="004328C4" w:rsidRPr="00AF0165">
        <w:rPr>
          <w:shd w:val="clear" w:color="auto" w:fill="FFFFFF" w:themeFill="background1"/>
        </w:rPr>
        <w:t>10</w:t>
      </w:r>
      <w:r w:rsidR="008E3320" w:rsidRPr="00AF0165">
        <w:rPr>
          <w:shd w:val="clear" w:color="auto" w:fill="FFFFFF" w:themeFill="background1"/>
        </w:rPr>
        <w:t xml:space="preserve"> cases.</w:t>
      </w:r>
    </w:p>
    <w:p w14:paraId="1BEA4862" w14:textId="77777777" w:rsidR="00CC25DB" w:rsidRDefault="00CC25DB" w:rsidP="00AF0165">
      <w:pPr>
        <w:pStyle w:val="ListParagraph"/>
        <w:shd w:val="clear" w:color="auto" w:fill="FFFFFF" w:themeFill="background1"/>
        <w:spacing w:after="0" w:line="240" w:lineRule="auto"/>
        <w:ind w:left="-2880"/>
        <w:jc w:val="both"/>
      </w:pPr>
    </w:p>
    <w:p w14:paraId="4066F5B1" w14:textId="120D19C8" w:rsidR="009968D5" w:rsidRDefault="009968D5" w:rsidP="00AF0165">
      <w:pPr>
        <w:pStyle w:val="ListParagraph"/>
        <w:numPr>
          <w:ilvl w:val="0"/>
          <w:numId w:val="40"/>
        </w:numPr>
        <w:shd w:val="clear" w:color="auto" w:fill="FFFFFF" w:themeFill="background1"/>
        <w:spacing w:after="0" w:line="240" w:lineRule="auto"/>
        <w:jc w:val="both"/>
      </w:pPr>
      <w:bookmarkStart w:id="27" w:name="Contesteddeterminations"/>
      <w:r w:rsidRPr="00AF0165">
        <w:rPr>
          <w:u w:val="single"/>
          <w:shd w:val="clear" w:color="auto" w:fill="FFFFFF" w:themeFill="background1"/>
        </w:rPr>
        <w:t xml:space="preserve">Contested </w:t>
      </w:r>
      <w:r w:rsidR="00DD0D03" w:rsidRPr="00AF0165">
        <w:rPr>
          <w:u w:val="single"/>
          <w:shd w:val="clear" w:color="auto" w:fill="FFFFFF" w:themeFill="background1"/>
        </w:rPr>
        <w:t>determinations</w:t>
      </w:r>
      <w:bookmarkEnd w:id="27"/>
      <w:r w:rsidR="00DD0D03" w:rsidRPr="00AF0165">
        <w:rPr>
          <w:u w:val="single"/>
          <w:shd w:val="clear" w:color="auto" w:fill="FFFFFF" w:themeFill="background1"/>
        </w:rPr>
        <w:t xml:space="preserve"> </w:t>
      </w:r>
      <w:r w:rsidRPr="00AF0165">
        <w:rPr>
          <w:u w:val="single"/>
          <w:shd w:val="clear" w:color="auto" w:fill="FFFFFF" w:themeFill="background1"/>
        </w:rPr>
        <w:t>(</w:t>
      </w:r>
      <w:r w:rsidR="005A0DBE" w:rsidRPr="00AF0165">
        <w:rPr>
          <w:u w:val="single"/>
          <w:shd w:val="clear" w:color="auto" w:fill="FFFFFF" w:themeFill="background1"/>
        </w:rPr>
        <w:t>9</w:t>
      </w:r>
      <w:r w:rsidR="00013BC4" w:rsidRPr="00AF0165">
        <w:rPr>
          <w:u w:val="single"/>
          <w:shd w:val="clear" w:color="auto" w:fill="FFFFFF" w:themeFill="background1"/>
        </w:rPr>
        <w:t>3</w:t>
      </w:r>
      <w:r w:rsidRPr="00AF0165">
        <w:rPr>
          <w:u w:val="single"/>
          <w:shd w:val="clear" w:color="auto" w:fill="FFFFFF" w:themeFill="background1"/>
        </w:rPr>
        <w:t>)</w:t>
      </w:r>
      <w:r w:rsidRPr="00AF0165">
        <w:rPr>
          <w:shd w:val="clear" w:color="auto" w:fill="FFFFFF" w:themeFill="background1"/>
        </w:rPr>
        <w:t xml:space="preserve">.  In </w:t>
      </w:r>
      <w:r w:rsidR="005A0DBE" w:rsidRPr="00AF0165">
        <w:rPr>
          <w:shd w:val="clear" w:color="auto" w:fill="FFFFFF" w:themeFill="background1"/>
        </w:rPr>
        <w:t>9</w:t>
      </w:r>
      <w:r w:rsidR="00013BC4" w:rsidRPr="00AF0165">
        <w:rPr>
          <w:shd w:val="clear" w:color="auto" w:fill="FFFFFF" w:themeFill="background1"/>
        </w:rPr>
        <w:t>3</w:t>
      </w:r>
      <w:r w:rsidRPr="00AF0165">
        <w:rPr>
          <w:shd w:val="clear" w:color="auto" w:fill="FFFFFF" w:themeFill="background1"/>
        </w:rPr>
        <w:t xml:space="preserve"> of the 2</w:t>
      </w:r>
      <w:r w:rsidR="008672C9" w:rsidRPr="00AF0165">
        <w:rPr>
          <w:shd w:val="clear" w:color="auto" w:fill="FFFFFF" w:themeFill="background1"/>
        </w:rPr>
        <w:t>80</w:t>
      </w:r>
      <w:r w:rsidRPr="00AF0165">
        <w:rPr>
          <w:shd w:val="clear" w:color="auto" w:fill="FFFFFF" w:themeFill="background1"/>
        </w:rPr>
        <w:t xml:space="preserve"> cases voted on by Commissioners</w:t>
      </w:r>
      <w:r w:rsidR="00F1744D" w:rsidRPr="00AF0165">
        <w:rPr>
          <w:shd w:val="clear" w:color="auto" w:fill="FFFFFF" w:themeFill="background1"/>
        </w:rPr>
        <w:t xml:space="preserve"> (</w:t>
      </w:r>
      <w:r w:rsidR="001146D0" w:rsidRPr="00AF0165">
        <w:rPr>
          <w:shd w:val="clear" w:color="auto" w:fill="FFFFFF" w:themeFill="background1"/>
        </w:rPr>
        <w:t>33.2</w:t>
      </w:r>
      <w:r w:rsidR="00F1744D" w:rsidRPr="00AF0165">
        <w:rPr>
          <w:shd w:val="clear" w:color="auto" w:fill="FFFFFF" w:themeFill="background1"/>
        </w:rPr>
        <w:t>%)</w:t>
      </w:r>
      <w:r w:rsidRPr="00AF0165">
        <w:rPr>
          <w:shd w:val="clear" w:color="auto" w:fill="FFFFFF" w:themeFill="background1"/>
        </w:rPr>
        <w:t xml:space="preserve">, one party contested the recommended decision. These </w:t>
      </w:r>
      <w:r w:rsidR="005A0DBE" w:rsidRPr="00AF0165">
        <w:rPr>
          <w:shd w:val="clear" w:color="auto" w:fill="FFFFFF" w:themeFill="background1"/>
        </w:rPr>
        <w:t>9</w:t>
      </w:r>
      <w:r w:rsidR="00013BC4" w:rsidRPr="00AF0165">
        <w:rPr>
          <w:shd w:val="clear" w:color="auto" w:fill="FFFFFF" w:themeFill="background1"/>
        </w:rPr>
        <w:t>3</w:t>
      </w:r>
      <w:r w:rsidR="00353B85" w:rsidRPr="00AF0165">
        <w:rPr>
          <w:shd w:val="clear" w:color="auto" w:fill="FFFFFF" w:themeFill="background1"/>
        </w:rPr>
        <w:t xml:space="preserve"> </w:t>
      </w:r>
      <w:r w:rsidRPr="00AF0165">
        <w:rPr>
          <w:shd w:val="clear" w:color="auto" w:fill="FFFFFF" w:themeFill="background1"/>
        </w:rPr>
        <w:t>contested</w:t>
      </w:r>
      <w:r w:rsidR="00353B85" w:rsidRPr="00AF0165">
        <w:rPr>
          <w:shd w:val="clear" w:color="auto" w:fill="FFFFFF" w:themeFill="background1"/>
        </w:rPr>
        <w:t xml:space="preserve"> cases</w:t>
      </w:r>
      <w:r w:rsidRPr="00AF0165">
        <w:rPr>
          <w:shd w:val="clear" w:color="auto" w:fill="FFFFFF" w:themeFill="background1"/>
        </w:rPr>
        <w:t xml:space="preserve"> were scheduled for hearing. After our hearings ended, Commissioners found no reasonable</w:t>
      </w:r>
      <w:r w:rsidR="00AF0165" w:rsidRPr="00AF0165">
        <w:rPr>
          <w:shd w:val="clear" w:color="auto" w:fill="FFFFFF" w:themeFill="background1"/>
        </w:rPr>
        <w:t>-</w:t>
      </w:r>
      <w:r w:rsidRPr="00AF0165">
        <w:rPr>
          <w:shd w:val="clear" w:color="auto" w:fill="FFFFFF" w:themeFill="background1"/>
        </w:rPr>
        <w:t>grounds to believe that</w:t>
      </w:r>
      <w:r>
        <w:t xml:space="preserve"> </w:t>
      </w:r>
      <w:r w:rsidRPr="00AF0165">
        <w:rPr>
          <w:shd w:val="clear" w:color="auto" w:fill="FFFFFF" w:themeFill="background1"/>
        </w:rPr>
        <w:t xml:space="preserve">discrimination occurred in </w:t>
      </w:r>
      <w:r w:rsidR="00013BC4" w:rsidRPr="00AF0165">
        <w:rPr>
          <w:shd w:val="clear" w:color="auto" w:fill="FFFFFF" w:themeFill="background1"/>
        </w:rPr>
        <w:t>68</w:t>
      </w:r>
      <w:r w:rsidR="005047BD" w:rsidRPr="00AF0165">
        <w:rPr>
          <w:shd w:val="clear" w:color="auto" w:fill="FFFFFF" w:themeFill="background1"/>
        </w:rPr>
        <w:t xml:space="preserve"> contested cases, </w:t>
      </w:r>
      <w:r w:rsidRPr="00AF0165">
        <w:rPr>
          <w:shd w:val="clear" w:color="auto" w:fill="FFFFFF" w:themeFill="background1"/>
        </w:rPr>
        <w:t xml:space="preserve">and reasonable grounds to believe that discrimination occurred in </w:t>
      </w:r>
      <w:r w:rsidR="00013BC4" w:rsidRPr="00AF0165">
        <w:rPr>
          <w:shd w:val="clear" w:color="auto" w:fill="FFFFFF" w:themeFill="background1"/>
        </w:rPr>
        <w:t>37</w:t>
      </w:r>
      <w:r w:rsidRPr="00AF0165">
        <w:rPr>
          <w:shd w:val="clear" w:color="auto" w:fill="FFFFFF" w:themeFill="background1"/>
        </w:rPr>
        <w:t xml:space="preserve"> contested cases</w:t>
      </w:r>
      <w:r w:rsidR="006B3B8C" w:rsidRPr="00AB6B6A">
        <w:rPr>
          <w:rStyle w:val="EndnoteReference"/>
          <w:b/>
          <w:bCs/>
          <w:shd w:val="clear" w:color="auto" w:fill="FFFFFF" w:themeFill="background1"/>
        </w:rPr>
        <w:endnoteReference w:id="8"/>
      </w:r>
      <w:r w:rsidR="00353B85" w:rsidRPr="00AF0165">
        <w:rPr>
          <w:shd w:val="clear" w:color="auto" w:fill="FFFFFF" w:themeFill="background1"/>
        </w:rPr>
        <w:t>.</w:t>
      </w:r>
    </w:p>
    <w:p w14:paraId="48EC5DD8" w14:textId="77777777" w:rsidR="009968D5" w:rsidRDefault="009968D5" w:rsidP="009968D5">
      <w:pPr>
        <w:shd w:val="clear" w:color="auto" w:fill="FFFFFF" w:themeFill="background1"/>
        <w:spacing w:after="0" w:line="240" w:lineRule="auto"/>
        <w:jc w:val="both"/>
      </w:pPr>
    </w:p>
    <w:p w14:paraId="306CD373" w14:textId="104F339E" w:rsidR="009968D5" w:rsidRPr="00B82C77" w:rsidRDefault="009968D5" w:rsidP="009968D5">
      <w:pPr>
        <w:shd w:val="clear" w:color="auto" w:fill="FFFFFF" w:themeFill="background1"/>
        <w:spacing w:after="0" w:line="240" w:lineRule="auto"/>
        <w:jc w:val="both"/>
        <w:rPr>
          <w:i/>
          <w:u w:val="single"/>
        </w:rPr>
      </w:pPr>
      <w:bookmarkStart w:id="28" w:name="PostRGConc"/>
      <w:r>
        <w:rPr>
          <w:b/>
          <w:i/>
        </w:rPr>
        <w:t>Post-Reasonable-Grounds Conciliations</w:t>
      </w:r>
      <w:r>
        <w:rPr>
          <w:i/>
        </w:rPr>
        <w:t xml:space="preserve"> </w:t>
      </w:r>
    </w:p>
    <w:bookmarkEnd w:id="28"/>
    <w:p w14:paraId="7FC9D54E" w14:textId="6BF21DA5" w:rsidR="00B82C77" w:rsidRPr="00107870" w:rsidRDefault="009968D5" w:rsidP="00107870">
      <w:pPr>
        <w:shd w:val="clear" w:color="auto" w:fill="FFFFFF" w:themeFill="background1"/>
        <w:spacing w:after="0" w:line="240" w:lineRule="auto"/>
        <w:jc w:val="both"/>
        <w:rPr>
          <w:b/>
          <w:bCs/>
        </w:rPr>
      </w:pPr>
      <w:r>
        <w:t xml:space="preserve">If the parties reach </w:t>
      </w:r>
      <w:r w:rsidR="00F1744D">
        <w:t xml:space="preserve">a conciliation resolution including public interest remedies for the </w:t>
      </w:r>
      <w:r>
        <w:t>Commission, th</w:t>
      </w:r>
      <w:r w:rsidR="00F1744D">
        <w:t>ere</w:t>
      </w:r>
      <w:r>
        <w:t xml:space="preserve"> is a formal agreement by the Commission, complainant and respondent</w:t>
      </w:r>
      <w:r w:rsidR="00F1744D">
        <w:t xml:space="preserve"> with the Commission monitoring</w:t>
      </w:r>
      <w:r>
        <w:t xml:space="preserve"> </w:t>
      </w:r>
      <w:r w:rsidR="00F1744D">
        <w:t xml:space="preserve">implementation of </w:t>
      </w:r>
      <w:r>
        <w:t xml:space="preserve">terms.  If the parties reach a resolution of a </w:t>
      </w:r>
      <w:bookmarkStart w:id="29" w:name="_Hlk23156733"/>
      <w:r>
        <w:t>post-</w:t>
      </w:r>
      <w:r w:rsidR="00CC25DB">
        <w:t>reasonable-</w:t>
      </w:r>
      <w:r>
        <w:t xml:space="preserve">grounds case </w:t>
      </w:r>
      <w:bookmarkEnd w:id="29"/>
      <w:r>
        <w:t xml:space="preserve">but do not include the Commission in the agreement, </w:t>
      </w:r>
      <w:r w:rsidR="00F1744D">
        <w:t xml:space="preserve">or there is no resolution at all, </w:t>
      </w:r>
      <w:r>
        <w:t>the Commission determines whether to pursue relief in the public interest on i</w:t>
      </w:r>
      <w:r w:rsidR="0046460C">
        <w:t xml:space="preserve">ts own.  </w:t>
      </w:r>
      <w:bookmarkStart w:id="30" w:name="_Hlk22825299"/>
      <w:r w:rsidR="0046460C">
        <w:t xml:space="preserve">During </w:t>
      </w:r>
      <w:r w:rsidR="001A2DEE">
        <w:t>FY</w:t>
      </w:r>
      <w:r w:rsidR="00B21144">
        <w:t xml:space="preserve"> </w:t>
      </w:r>
      <w:r w:rsidR="0046460C">
        <w:t>201</w:t>
      </w:r>
      <w:r w:rsidR="0082236A">
        <w:t>9</w:t>
      </w:r>
      <w:r w:rsidRPr="00071015">
        <w:t xml:space="preserve">, </w:t>
      </w:r>
      <w:r w:rsidR="009C4769">
        <w:t>ten</w:t>
      </w:r>
      <w:r w:rsidR="00477071" w:rsidRPr="009C4769">
        <w:rPr>
          <w:b/>
        </w:rPr>
        <w:t xml:space="preserve"> </w:t>
      </w:r>
      <w:r w:rsidR="00A2757A">
        <w:t xml:space="preserve">post-reasonable grounds </w:t>
      </w:r>
      <w:r w:rsidR="002654CC" w:rsidRPr="009C4769">
        <w:t>cases</w:t>
      </w:r>
      <w:r w:rsidR="00F1744D" w:rsidRPr="009C4769">
        <w:t xml:space="preserve"> successfully </w:t>
      </w:r>
      <w:r w:rsidR="00A2757A">
        <w:t>reached</w:t>
      </w:r>
      <w:r w:rsidR="00F1744D" w:rsidRPr="009C4769">
        <w:t xml:space="preserve"> agreement.</w:t>
      </w:r>
      <w:r w:rsidR="009D4908" w:rsidRPr="00071015">
        <w:t xml:space="preserve"> I</w:t>
      </w:r>
      <w:r w:rsidRPr="00071015">
        <w:t>n successful conciliation agreements with public interest and private relief</w:t>
      </w:r>
      <w:r w:rsidR="00F1744D" w:rsidRPr="00071015">
        <w:t>, t</w:t>
      </w:r>
      <w:r w:rsidRPr="00071015">
        <w:t xml:space="preserve">he monetary value of these </w:t>
      </w:r>
      <w:r w:rsidR="00AE0E85" w:rsidRPr="00071015">
        <w:t>benefits</w:t>
      </w:r>
      <w:r w:rsidRPr="00071015">
        <w:t xml:space="preserve"> was $</w:t>
      </w:r>
      <w:r w:rsidR="009C4769">
        <w:t>43</w:t>
      </w:r>
      <w:r w:rsidRPr="00071015">
        <w:t>,</w:t>
      </w:r>
      <w:r w:rsidR="009C4769">
        <w:t>870</w:t>
      </w:r>
      <w:r w:rsidR="00AE0E85" w:rsidRPr="00071015">
        <w:t>,</w:t>
      </w:r>
      <w:r w:rsidR="00AE0E85">
        <w:t xml:space="preserve"> </w:t>
      </w:r>
      <w:bookmarkEnd w:id="30"/>
      <w:r w:rsidR="00AE0E85">
        <w:t>and s</w:t>
      </w:r>
      <w:r>
        <w:t>ignificant non-monetary relief</w:t>
      </w:r>
      <w:r w:rsidR="00CC25DB">
        <w:t xml:space="preserve"> (</w:t>
      </w:r>
      <w:r>
        <w:t>improved policies and training, postings, and monitoring</w:t>
      </w:r>
      <w:r w:rsidR="00CC25DB">
        <w:t>)</w:t>
      </w:r>
      <w:r>
        <w:t xml:space="preserve"> also was achieved. </w:t>
      </w:r>
    </w:p>
    <w:p w14:paraId="5ABA0213" w14:textId="151AD47F" w:rsidR="00974274" w:rsidRPr="00BE0078" w:rsidRDefault="00BE0078" w:rsidP="00BE0078">
      <w:pPr>
        <w:pStyle w:val="Heading4"/>
        <w:shd w:val="clear" w:color="auto" w:fill="FFFFFF" w:themeFill="background1"/>
        <w:spacing w:after="200" w:line="240" w:lineRule="auto"/>
        <w:jc w:val="both"/>
        <w:rPr>
          <w:rFonts w:ascii="Calibri" w:hAnsi="Calibri" w:cs="Arial"/>
          <w:i w:val="0"/>
          <w:u w:val="single"/>
        </w:rPr>
      </w:pPr>
      <w:bookmarkStart w:id="31" w:name="LITIGATION"/>
      <w:r>
        <w:rPr>
          <w:rFonts w:ascii="Calibri" w:hAnsi="Calibri" w:cs="Arial"/>
          <w:i w:val="0"/>
          <w:u w:val="single"/>
        </w:rPr>
        <w:t>LITIGATION</w:t>
      </w:r>
      <w:bookmarkEnd w:id="31"/>
    </w:p>
    <w:p w14:paraId="41C806B5" w14:textId="77777777" w:rsidR="00107870" w:rsidRPr="00107870" w:rsidRDefault="00107870" w:rsidP="00107870">
      <w:pPr>
        <w:spacing w:after="0" w:line="240" w:lineRule="auto"/>
        <w:jc w:val="both"/>
      </w:pPr>
      <w:r w:rsidRPr="00107870">
        <w:t xml:space="preserve">The Act authorizes the Commission to file a lawsuit in court in the name of the Commission, for the use of the complainant, in cases where reasonable grounds are found to believe that unlawful discrimination has occurred, and where conciliation has failed. The Commission Counsel makes recommendations to the Commission in each post-reasonable </w:t>
      </w:r>
      <w:proofErr w:type="gramStart"/>
      <w:r w:rsidRPr="00107870">
        <w:t>grounds</w:t>
      </w:r>
      <w:proofErr w:type="gramEnd"/>
      <w:r w:rsidRPr="00107870">
        <w:t xml:space="preserve"> case in which conciliation has failed, to assist the Commission in deciding whether to file a lawsuit in each of the cases.  Where the Commission decides to file a lawsuit, Commission Counsel directs these legal efforts and represents the Commission.</w:t>
      </w:r>
    </w:p>
    <w:p w14:paraId="31B613D0" w14:textId="77777777" w:rsidR="00107870" w:rsidRPr="00107870" w:rsidRDefault="00107870" w:rsidP="00107870">
      <w:pPr>
        <w:spacing w:after="0" w:line="240" w:lineRule="auto"/>
        <w:jc w:val="both"/>
      </w:pPr>
    </w:p>
    <w:p w14:paraId="06678491" w14:textId="723DAD0D" w:rsidR="006102F9" w:rsidRPr="006102F9" w:rsidRDefault="00107870" w:rsidP="006102F9">
      <w:pPr>
        <w:spacing w:after="0" w:line="240" w:lineRule="auto"/>
        <w:jc w:val="both"/>
      </w:pPr>
      <w:r w:rsidRPr="00107870">
        <w:t xml:space="preserve">During </w:t>
      </w:r>
      <w:r w:rsidR="00B21144">
        <w:t>FY</w:t>
      </w:r>
      <w:r w:rsidRPr="00107870">
        <w:t xml:space="preserve"> 201</w:t>
      </w:r>
      <w:r w:rsidR="00685859">
        <w:t>9</w:t>
      </w:r>
      <w:r w:rsidRPr="00107870">
        <w:t xml:space="preserve">, Commission Counsel filed one new complaint and one amicus brief on behalf of the Commission.  Five cases that had been referred to Counsel for litigation or amicus filings were resolved.  The Commission was a party in seven court cases throughout the </w:t>
      </w:r>
      <w:proofErr w:type="gramStart"/>
      <w:r w:rsidRPr="00107870">
        <w:t>yea</w:t>
      </w:r>
      <w:r w:rsidR="006B3B8C">
        <w:t xml:space="preserve">r, </w:t>
      </w:r>
      <w:r w:rsidRPr="00107870">
        <w:t>and</w:t>
      </w:r>
      <w:proofErr w:type="gramEnd"/>
      <w:r w:rsidRPr="00107870">
        <w:t xml:space="preserve"> </w:t>
      </w:r>
      <w:r w:rsidR="00CC25DB">
        <w:t>filed an amicus curiae brief</w:t>
      </w:r>
      <w:r w:rsidRPr="00107870">
        <w:t xml:space="preserve"> in one case.  At the end of </w:t>
      </w:r>
      <w:r w:rsidR="00B21144">
        <w:t>FY</w:t>
      </w:r>
      <w:r w:rsidRPr="00107870">
        <w:t xml:space="preserve"> 201</w:t>
      </w:r>
      <w:r w:rsidR="00685859">
        <w:t>9</w:t>
      </w:r>
      <w:r w:rsidRPr="00107870">
        <w:t>, there were three cases pending in court in which the Commission was a party</w:t>
      </w:r>
      <w:r w:rsidR="00CC25DB">
        <w:t>.</w:t>
      </w:r>
    </w:p>
    <w:p w14:paraId="34A6D4EB" w14:textId="5CA070E8" w:rsidR="006102F9" w:rsidRPr="00BE0078" w:rsidRDefault="00BE0078" w:rsidP="00BE0078">
      <w:pPr>
        <w:pStyle w:val="Heading4"/>
        <w:shd w:val="clear" w:color="auto" w:fill="FFFFFF" w:themeFill="background1"/>
        <w:spacing w:after="200" w:line="240" w:lineRule="auto"/>
        <w:jc w:val="both"/>
        <w:rPr>
          <w:rFonts w:ascii="Calibri" w:hAnsi="Calibri" w:cs="Arial"/>
          <w:i w:val="0"/>
          <w:u w:val="single"/>
        </w:rPr>
      </w:pPr>
      <w:bookmarkStart w:id="32" w:name="REASONABLEGROUNDRATE"/>
      <w:r w:rsidRPr="00BE0078">
        <w:rPr>
          <w:rFonts w:ascii="Calibri" w:hAnsi="Calibri" w:cs="Arial"/>
          <w:i w:val="0"/>
          <w:u w:val="single"/>
        </w:rPr>
        <w:t>REASONABLE-GROUNDS RATES</w:t>
      </w:r>
    </w:p>
    <w:bookmarkEnd w:id="32"/>
    <w:p w14:paraId="25CD843F" w14:textId="25EB2CC1" w:rsidR="00CC25DB" w:rsidRDefault="00B82C77" w:rsidP="002B116F">
      <w:pPr>
        <w:shd w:val="clear" w:color="auto" w:fill="FFFFFF" w:themeFill="background1"/>
        <w:spacing w:after="0" w:line="240" w:lineRule="auto"/>
        <w:contextualSpacing/>
        <w:jc w:val="both"/>
      </w:pPr>
      <w:r>
        <w:rPr>
          <w:shd w:val="clear" w:color="auto" w:fill="FFFFFF" w:themeFill="background1"/>
        </w:rPr>
        <w:t xml:space="preserve">Given the </w:t>
      </w:r>
      <w:r w:rsidR="00670888">
        <w:rPr>
          <w:shd w:val="clear" w:color="auto" w:fill="FFFFFF" w:themeFill="background1"/>
        </w:rPr>
        <w:t>756</w:t>
      </w:r>
      <w:r w:rsidR="000863F7">
        <w:rPr>
          <w:rStyle w:val="EndnoteReference"/>
          <w:shd w:val="clear" w:color="auto" w:fill="FFFFFF" w:themeFill="background1"/>
        </w:rPr>
        <w:endnoteReference w:id="9"/>
      </w:r>
      <w:r w:rsidR="00670888">
        <w:rPr>
          <w:shd w:val="clear" w:color="auto" w:fill="FFFFFF" w:themeFill="background1"/>
        </w:rPr>
        <w:t xml:space="preserve"> </w:t>
      </w:r>
      <w:r>
        <w:rPr>
          <w:shd w:val="clear" w:color="auto" w:fill="FFFFFF" w:themeFill="background1"/>
        </w:rPr>
        <w:t xml:space="preserve">new </w:t>
      </w:r>
      <w:r w:rsidR="001F04FE">
        <w:rPr>
          <w:shd w:val="clear" w:color="auto" w:fill="FFFFFF" w:themeFill="background1"/>
        </w:rPr>
        <w:t xml:space="preserve">cases </w:t>
      </w:r>
      <w:r w:rsidR="00141807">
        <w:rPr>
          <w:shd w:val="clear" w:color="auto" w:fill="FFFFFF" w:themeFill="background1"/>
        </w:rPr>
        <w:t xml:space="preserve">determined </w:t>
      </w:r>
      <w:r>
        <w:rPr>
          <w:shd w:val="clear" w:color="auto" w:fill="FFFFFF" w:themeFill="background1"/>
        </w:rPr>
        <w:t>in FY</w:t>
      </w:r>
      <w:r w:rsidR="00B21144">
        <w:rPr>
          <w:shd w:val="clear" w:color="auto" w:fill="FFFFFF" w:themeFill="background1"/>
        </w:rPr>
        <w:t xml:space="preserve"> </w:t>
      </w:r>
      <w:r>
        <w:rPr>
          <w:shd w:val="clear" w:color="auto" w:fill="FFFFFF" w:themeFill="background1"/>
        </w:rPr>
        <w:t>201</w:t>
      </w:r>
      <w:r w:rsidR="007F650B">
        <w:rPr>
          <w:shd w:val="clear" w:color="auto" w:fill="FFFFFF" w:themeFill="background1"/>
        </w:rPr>
        <w:t>9</w:t>
      </w:r>
      <w:r>
        <w:rPr>
          <w:shd w:val="clear" w:color="auto" w:fill="FFFFFF" w:themeFill="background1"/>
        </w:rPr>
        <w:t xml:space="preserve">, and the fact that there were reasonable-grounds findings in </w:t>
      </w:r>
      <w:r w:rsidR="00562277">
        <w:rPr>
          <w:shd w:val="clear" w:color="auto" w:fill="FFFFFF" w:themeFill="background1"/>
        </w:rPr>
        <w:t>47</w:t>
      </w:r>
      <w:r>
        <w:rPr>
          <w:shd w:val="clear" w:color="auto" w:fill="FFFFFF" w:themeFill="background1"/>
        </w:rPr>
        <w:t xml:space="preserve"> cases, the Commission’s reasonable-grounds rate for </w:t>
      </w:r>
      <w:r w:rsidRPr="00AC3BA1">
        <w:rPr>
          <w:u w:val="single"/>
          <w:shd w:val="clear" w:color="auto" w:fill="FFFFFF" w:themeFill="background1"/>
        </w:rPr>
        <w:t>all</w:t>
      </w:r>
      <w:r>
        <w:rPr>
          <w:shd w:val="clear" w:color="auto" w:fill="FFFFFF" w:themeFill="background1"/>
        </w:rPr>
        <w:t xml:space="preserve"> new cases processed in the year was</w:t>
      </w:r>
      <w:r w:rsidR="00071185">
        <w:t xml:space="preserve"> </w:t>
      </w:r>
      <w:r w:rsidR="00CC25DB">
        <w:t>6.2</w:t>
      </w:r>
      <w:r>
        <w:t>%. This could</w:t>
      </w:r>
      <w:r w:rsidR="00141807">
        <w:t xml:space="preserve"> be interpreted to mean that </w:t>
      </w:r>
      <w:r w:rsidR="00CC25DB">
        <w:t>93.8</w:t>
      </w:r>
      <w:r>
        <w:t>% of cases processed were in the respondent’s favor, but that would not be truly accurate, as so many cases which technically had to be closed with no</w:t>
      </w:r>
      <w:r w:rsidR="00BC37A3">
        <w:t>-</w:t>
      </w:r>
      <w:r>
        <w:t>reasonable</w:t>
      </w:r>
      <w:r w:rsidR="00BC37A3">
        <w:t>-</w:t>
      </w:r>
      <w:r>
        <w:t>grounds finding</w:t>
      </w:r>
      <w:r w:rsidR="00610161">
        <w:t>s</w:t>
      </w:r>
      <w:r>
        <w:t xml:space="preserve"> actually resulted in benefits flowing to complainants via settlement agreements and right-to-sue letters. </w:t>
      </w:r>
    </w:p>
    <w:p w14:paraId="53765CC3" w14:textId="77777777" w:rsidR="00650C34" w:rsidRDefault="00650C34" w:rsidP="00CC25DB">
      <w:pPr>
        <w:shd w:val="clear" w:color="auto" w:fill="FFFFFF" w:themeFill="background1"/>
        <w:spacing w:after="0" w:line="240" w:lineRule="auto"/>
        <w:contextualSpacing/>
        <w:jc w:val="both"/>
        <w:rPr>
          <w:shd w:val="clear" w:color="auto" w:fill="FFFFFF" w:themeFill="background1"/>
        </w:rPr>
      </w:pPr>
    </w:p>
    <w:p w14:paraId="62EC3747" w14:textId="6057102E" w:rsidR="00B82C77" w:rsidRDefault="00B82C77" w:rsidP="00CC25DB">
      <w:pPr>
        <w:shd w:val="clear" w:color="auto" w:fill="FFFFFF" w:themeFill="background1"/>
        <w:spacing w:after="0" w:line="240" w:lineRule="auto"/>
        <w:contextualSpacing/>
        <w:jc w:val="both"/>
      </w:pPr>
      <w:r>
        <w:rPr>
          <w:shd w:val="clear" w:color="auto" w:fill="FFFFFF" w:themeFill="background1"/>
        </w:rPr>
        <w:t xml:space="preserve">A </w:t>
      </w:r>
      <w:r w:rsidRPr="002F5BA2">
        <w:rPr>
          <w:shd w:val="clear" w:color="auto" w:fill="FFFFFF" w:themeFill="background1"/>
        </w:rPr>
        <w:t>more relevant statistic that reflects the Commission’s actual rate of finding reasonable</w:t>
      </w:r>
      <w:r w:rsidR="00CC25DB">
        <w:rPr>
          <w:shd w:val="clear" w:color="auto" w:fill="FFFFFF" w:themeFill="background1"/>
        </w:rPr>
        <w:t xml:space="preserve"> </w:t>
      </w:r>
      <w:r w:rsidRPr="002F5BA2">
        <w:rPr>
          <w:shd w:val="clear" w:color="auto" w:fill="FFFFFF" w:themeFill="background1"/>
        </w:rPr>
        <w:t xml:space="preserve">grounds (or not) is </w:t>
      </w:r>
      <w:r w:rsidR="00CC25DB">
        <w:rPr>
          <w:shd w:val="clear" w:color="auto" w:fill="FFFFFF" w:themeFill="background1"/>
        </w:rPr>
        <w:t>found by looking</w:t>
      </w:r>
      <w:r w:rsidR="00CC25DB" w:rsidRPr="002F5BA2">
        <w:rPr>
          <w:shd w:val="clear" w:color="auto" w:fill="FFFFFF" w:themeFill="background1"/>
        </w:rPr>
        <w:t xml:space="preserve"> </w:t>
      </w:r>
      <w:r w:rsidRPr="002F5BA2">
        <w:rPr>
          <w:shd w:val="clear" w:color="auto" w:fill="FFFFFF" w:themeFill="background1"/>
        </w:rPr>
        <w:t xml:space="preserve">at cases decided after full pleading and argument: cases in which an </w:t>
      </w:r>
      <w:r w:rsidR="00AE0E85" w:rsidRPr="002F5BA2">
        <w:rPr>
          <w:shd w:val="clear" w:color="auto" w:fill="FFFFFF" w:themeFill="background1"/>
        </w:rPr>
        <w:t>i</w:t>
      </w:r>
      <w:r w:rsidRPr="002F5BA2">
        <w:rPr>
          <w:shd w:val="clear" w:color="auto" w:fill="FFFFFF" w:themeFill="background1"/>
        </w:rPr>
        <w:t xml:space="preserve">nvestigator’s </w:t>
      </w:r>
      <w:r w:rsidR="00AE0E85" w:rsidRPr="002F5BA2">
        <w:rPr>
          <w:shd w:val="clear" w:color="auto" w:fill="FFFFFF" w:themeFill="background1"/>
        </w:rPr>
        <w:t>r</w:t>
      </w:r>
      <w:r w:rsidRPr="002F5BA2">
        <w:rPr>
          <w:shd w:val="clear" w:color="auto" w:fill="FFFFFF" w:themeFill="background1"/>
        </w:rPr>
        <w:t>eport was issued.  In FY</w:t>
      </w:r>
      <w:r w:rsidR="00B21144">
        <w:rPr>
          <w:shd w:val="clear" w:color="auto" w:fill="FFFFFF" w:themeFill="background1"/>
        </w:rPr>
        <w:t xml:space="preserve"> </w:t>
      </w:r>
      <w:r w:rsidRPr="002F5BA2">
        <w:rPr>
          <w:shd w:val="clear" w:color="auto" w:fill="FFFFFF" w:themeFill="background1"/>
        </w:rPr>
        <w:t>201</w:t>
      </w:r>
      <w:r w:rsidR="00A2092C" w:rsidRPr="002F5BA2">
        <w:rPr>
          <w:shd w:val="clear" w:color="auto" w:fill="FFFFFF" w:themeFill="background1"/>
        </w:rPr>
        <w:t>9</w:t>
      </w:r>
      <w:r w:rsidRPr="002F5BA2">
        <w:rPr>
          <w:shd w:val="clear" w:color="auto" w:fill="FFFFFF" w:themeFill="background1"/>
        </w:rPr>
        <w:t xml:space="preserve">, the Commission’s </w:t>
      </w:r>
      <w:r w:rsidR="00CC25DB">
        <w:rPr>
          <w:shd w:val="clear" w:color="auto" w:fill="FFFFFF" w:themeFill="background1"/>
        </w:rPr>
        <w:t xml:space="preserve">reasonable-grounds </w:t>
      </w:r>
      <w:r w:rsidRPr="002F5BA2">
        <w:rPr>
          <w:shd w:val="clear" w:color="auto" w:fill="FFFFFF" w:themeFill="background1"/>
        </w:rPr>
        <w:t xml:space="preserve">rate in </w:t>
      </w:r>
      <w:r w:rsidR="00CC25DB">
        <w:rPr>
          <w:shd w:val="clear" w:color="auto" w:fill="FFFFFF" w:themeFill="background1"/>
        </w:rPr>
        <w:t xml:space="preserve">the 280 </w:t>
      </w:r>
      <w:r w:rsidRPr="002F5BA2">
        <w:rPr>
          <w:shd w:val="clear" w:color="auto" w:fill="FFFFFF" w:themeFill="background1"/>
        </w:rPr>
        <w:t xml:space="preserve">cases </w:t>
      </w:r>
      <w:r w:rsidR="00CC25DB">
        <w:rPr>
          <w:shd w:val="clear" w:color="auto" w:fill="FFFFFF" w:themeFill="background1"/>
        </w:rPr>
        <w:t>in which</w:t>
      </w:r>
      <w:r w:rsidR="00CC25DB" w:rsidRPr="002F5BA2">
        <w:rPr>
          <w:shd w:val="clear" w:color="auto" w:fill="FFFFFF" w:themeFill="background1"/>
        </w:rPr>
        <w:t xml:space="preserve"> </w:t>
      </w:r>
      <w:r w:rsidRPr="002F5BA2">
        <w:rPr>
          <w:shd w:val="clear" w:color="auto" w:fill="FFFFFF" w:themeFill="background1"/>
        </w:rPr>
        <w:t xml:space="preserve">an </w:t>
      </w:r>
      <w:r w:rsidR="00AE0E85" w:rsidRPr="002F5BA2">
        <w:rPr>
          <w:shd w:val="clear" w:color="auto" w:fill="FFFFFF" w:themeFill="background1"/>
        </w:rPr>
        <w:t>i</w:t>
      </w:r>
      <w:r w:rsidRPr="002F5BA2">
        <w:rPr>
          <w:shd w:val="clear" w:color="auto" w:fill="FFFFFF" w:themeFill="background1"/>
        </w:rPr>
        <w:t xml:space="preserve">nvestigator’s </w:t>
      </w:r>
      <w:r w:rsidR="00AE0E85" w:rsidRPr="002F5BA2">
        <w:rPr>
          <w:shd w:val="clear" w:color="auto" w:fill="FFFFFF" w:themeFill="background1"/>
        </w:rPr>
        <w:t>r</w:t>
      </w:r>
      <w:r w:rsidRPr="002F5BA2">
        <w:rPr>
          <w:shd w:val="clear" w:color="auto" w:fill="FFFFFF" w:themeFill="background1"/>
        </w:rPr>
        <w:t xml:space="preserve">eport was issued was </w:t>
      </w:r>
      <w:r w:rsidR="002C0E47" w:rsidRPr="002F5BA2">
        <w:rPr>
          <w:shd w:val="clear" w:color="auto" w:fill="FFFFFF" w:themeFill="background1"/>
        </w:rPr>
        <w:t>16.8</w:t>
      </w:r>
      <w:r w:rsidRPr="002F5BA2">
        <w:t>%</w:t>
      </w:r>
      <w:r w:rsidR="00EA72B3" w:rsidRPr="002F5BA2">
        <w:t>.</w:t>
      </w:r>
      <w:r w:rsidR="00CC25DB">
        <w:t xml:space="preserve"> </w:t>
      </w:r>
      <w:r w:rsidRPr="002F5BA2">
        <w:t xml:space="preserve">It is </w:t>
      </w:r>
      <w:r w:rsidR="00AE0E85" w:rsidRPr="002F5BA2">
        <w:t>worth noting</w:t>
      </w:r>
      <w:r w:rsidRPr="002F5BA2">
        <w:t xml:space="preserve"> that </w:t>
      </w:r>
      <w:r w:rsidR="00CC25DB">
        <w:t xml:space="preserve">the Investigators’ recommended findings were not contested in </w:t>
      </w:r>
      <w:r w:rsidR="000D1EF6" w:rsidRPr="002F5BA2">
        <w:t>66.8</w:t>
      </w:r>
      <w:r w:rsidR="00AE0E85" w:rsidRPr="002F5BA2">
        <w:t>%</w:t>
      </w:r>
      <w:r w:rsidRPr="002F5BA2">
        <w:t xml:space="preserve"> of cases with </w:t>
      </w:r>
      <w:r w:rsidR="005F0143">
        <w:t>i</w:t>
      </w:r>
      <w:r w:rsidRPr="002F5BA2">
        <w:t xml:space="preserve">nvestigator’s </w:t>
      </w:r>
      <w:r w:rsidR="005F0143">
        <w:t>r</w:t>
      </w:r>
      <w:r w:rsidRPr="002F5BA2">
        <w:t>eports (</w:t>
      </w:r>
      <w:r w:rsidR="00786B24" w:rsidRPr="002F5BA2">
        <w:t>1</w:t>
      </w:r>
      <w:r w:rsidR="00476BA1" w:rsidRPr="002F5BA2">
        <w:t>87</w:t>
      </w:r>
      <w:r w:rsidRPr="002F5BA2">
        <w:t xml:space="preserve"> of 2</w:t>
      </w:r>
      <w:r w:rsidR="00476BA1" w:rsidRPr="002F5BA2">
        <w:t>8</w:t>
      </w:r>
      <w:r w:rsidR="0016429E" w:rsidRPr="002F5BA2">
        <w:t>0</w:t>
      </w:r>
      <w:r w:rsidRPr="002F5BA2">
        <w:t xml:space="preserve"> cases). </w:t>
      </w:r>
      <w:r w:rsidR="00CC25DB">
        <w:t xml:space="preserve">In the 93 cases with </w:t>
      </w:r>
      <w:r w:rsidR="00C64418">
        <w:t>i</w:t>
      </w:r>
      <w:r w:rsidR="00CC25DB">
        <w:t>nvestigators’ reports and</w:t>
      </w:r>
      <w:r w:rsidR="00CC25DB" w:rsidRPr="002F5BA2">
        <w:t xml:space="preserve"> </w:t>
      </w:r>
      <w:r w:rsidRPr="002F5BA2">
        <w:t xml:space="preserve">recommended decisions </w:t>
      </w:r>
      <w:r w:rsidR="00CC25DB">
        <w:t xml:space="preserve">that were </w:t>
      </w:r>
      <w:r w:rsidRPr="002F5BA2">
        <w:t xml:space="preserve">contested, the reasonable-grounds rate was </w:t>
      </w:r>
      <w:r w:rsidR="00CC25DB">
        <w:t>significantly</w:t>
      </w:r>
      <w:r w:rsidR="00CC25DB" w:rsidRPr="002F5BA2">
        <w:t xml:space="preserve"> </w:t>
      </w:r>
      <w:r w:rsidR="00AE0E85" w:rsidRPr="002F5BA2">
        <w:t xml:space="preserve">higher: </w:t>
      </w:r>
      <w:r w:rsidR="00961B7E" w:rsidRPr="002F5BA2">
        <w:t>39.8</w:t>
      </w:r>
      <w:r w:rsidRPr="002F5BA2">
        <w:t xml:space="preserve">% </w:t>
      </w:r>
      <w:r w:rsidR="00AE0E85" w:rsidRPr="002F5BA2">
        <w:t>of</w:t>
      </w:r>
      <w:r w:rsidRPr="002F5BA2">
        <w:t xml:space="preserve"> cases (</w:t>
      </w:r>
      <w:r w:rsidR="00961B7E" w:rsidRPr="002F5BA2">
        <w:t>37</w:t>
      </w:r>
      <w:r w:rsidRPr="002F5BA2">
        <w:t xml:space="preserve"> of </w:t>
      </w:r>
      <w:r w:rsidR="008E3A26" w:rsidRPr="002F5BA2">
        <w:t>9</w:t>
      </w:r>
      <w:r w:rsidR="00961B7E" w:rsidRPr="002F5BA2">
        <w:t>3</w:t>
      </w:r>
      <w:r w:rsidR="00786B24" w:rsidRPr="002F5BA2">
        <w:t>).</w:t>
      </w:r>
    </w:p>
    <w:p w14:paraId="1E1771E2" w14:textId="77777777" w:rsidR="00CC25DB" w:rsidRDefault="00CC25DB" w:rsidP="0050793E">
      <w:pPr>
        <w:shd w:val="clear" w:color="auto" w:fill="FFFFFF" w:themeFill="background1"/>
        <w:spacing w:after="0" w:line="240" w:lineRule="auto"/>
        <w:contextualSpacing/>
        <w:jc w:val="both"/>
      </w:pPr>
    </w:p>
    <w:p w14:paraId="1450BC12" w14:textId="3FE3CFF4" w:rsidR="001F2D62" w:rsidRDefault="00B82C77" w:rsidP="00B82C77">
      <w:pPr>
        <w:spacing w:line="240" w:lineRule="auto"/>
        <w:jc w:val="both"/>
        <w:rPr>
          <w:shd w:val="clear" w:color="auto" w:fill="FFFFFF" w:themeFill="background1"/>
        </w:rPr>
      </w:pPr>
      <w:r>
        <w:rPr>
          <w:shd w:val="clear" w:color="auto" w:fill="FFFFFF" w:themeFill="background1"/>
        </w:rPr>
        <w:t xml:space="preserve">Viewed conversely, this means that in </w:t>
      </w:r>
      <w:r w:rsidR="00397A46">
        <w:rPr>
          <w:shd w:val="clear" w:color="auto" w:fill="FFFFFF" w:themeFill="background1"/>
        </w:rPr>
        <w:t>FY</w:t>
      </w:r>
      <w:r>
        <w:rPr>
          <w:shd w:val="clear" w:color="auto" w:fill="FFFFFF" w:themeFill="background1"/>
        </w:rPr>
        <w:t xml:space="preserve"> 201</w:t>
      </w:r>
      <w:r w:rsidR="0035411E">
        <w:rPr>
          <w:shd w:val="clear" w:color="auto" w:fill="FFFFFF" w:themeFill="background1"/>
        </w:rPr>
        <w:t>9</w:t>
      </w:r>
      <w:r>
        <w:rPr>
          <w:shd w:val="clear" w:color="auto" w:fill="FFFFFF" w:themeFill="background1"/>
        </w:rPr>
        <w:t xml:space="preserve">, a respondent in a fully contested Commission matter decided on its merits stood a </w:t>
      </w:r>
      <w:r w:rsidR="002B116F">
        <w:rPr>
          <w:shd w:val="clear" w:color="auto" w:fill="FFFFFF" w:themeFill="background1"/>
        </w:rPr>
        <w:t>60</w:t>
      </w:r>
      <w:r w:rsidR="000E0FEB">
        <w:rPr>
          <w:shd w:val="clear" w:color="auto" w:fill="FFFFFF" w:themeFill="background1"/>
        </w:rPr>
        <w:t>.2</w:t>
      </w:r>
      <w:r>
        <w:rPr>
          <w:shd w:val="clear" w:color="auto" w:fill="FFFFFF" w:themeFill="background1"/>
        </w:rPr>
        <w:t>% chance of prevailing in the case</w:t>
      </w:r>
      <w:r w:rsidR="00CC25DB">
        <w:rPr>
          <w:shd w:val="clear" w:color="auto" w:fill="FFFFFF" w:themeFill="background1"/>
        </w:rPr>
        <w:t>.</w:t>
      </w:r>
      <w:r w:rsidR="006B3B8C" w:rsidRPr="0050793E">
        <w:rPr>
          <w:rStyle w:val="EndnoteReference"/>
          <w:b/>
          <w:shd w:val="clear" w:color="auto" w:fill="FFFFFF" w:themeFill="background1"/>
        </w:rPr>
        <w:endnoteReference w:id="10"/>
      </w:r>
    </w:p>
    <w:p w14:paraId="27F76E26" w14:textId="5BDF1435" w:rsidR="00542F71" w:rsidRPr="00F33F19" w:rsidRDefault="0007375E" w:rsidP="00B82C77">
      <w:pPr>
        <w:spacing w:line="240" w:lineRule="auto"/>
        <w:jc w:val="both"/>
        <w:rPr>
          <w:shd w:val="clear" w:color="auto" w:fill="FFFFFF" w:themeFill="background1"/>
        </w:rPr>
      </w:pPr>
      <w:r>
        <w:rPr>
          <w:noProof/>
          <w:shd w:val="clear" w:color="auto" w:fill="D9D9D9" w:themeFill="background1" w:themeFillShade="D9"/>
        </w:rPr>
        <w:drawing>
          <wp:anchor distT="0" distB="0" distL="114300" distR="114300" simplePos="0" relativeHeight="251652096" behindDoc="0" locked="0" layoutInCell="1" allowOverlap="1" wp14:anchorId="23D910D9" wp14:editId="3105E9AE">
            <wp:simplePos x="0" y="0"/>
            <wp:positionH relativeFrom="column">
              <wp:posOffset>-95250</wp:posOffset>
            </wp:positionH>
            <wp:positionV relativeFrom="paragraph">
              <wp:posOffset>-106680</wp:posOffset>
            </wp:positionV>
            <wp:extent cx="6991350" cy="3123951"/>
            <wp:effectExtent l="0" t="0" r="0" b="635"/>
            <wp:wrapNone/>
            <wp:docPr id="24" name="Chart 10" descr="Pie chart of 2019 Summary of Case Activity by resolution type as provided in the document text. There were 756 new charges processed in the Fiscal Year, the reasonable grounds rate was 6% of all cases proces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 r="-141"/>
                    <a:stretch/>
                  </pic:blipFill>
                  <pic:spPr bwMode="auto">
                    <a:xfrm>
                      <a:off x="0" y="0"/>
                      <a:ext cx="6995363" cy="31257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2D62">
        <w:rPr>
          <w:noProof/>
        </w:rPr>
        <mc:AlternateContent>
          <mc:Choice Requires="wps">
            <w:drawing>
              <wp:anchor distT="0" distB="0" distL="114300" distR="114300" simplePos="0" relativeHeight="251655168" behindDoc="0" locked="0" layoutInCell="1" allowOverlap="1" wp14:anchorId="45827F8C" wp14:editId="4AE27EB8">
                <wp:simplePos x="0" y="0"/>
                <wp:positionH relativeFrom="margin">
                  <wp:posOffset>3830675</wp:posOffset>
                </wp:positionH>
                <wp:positionV relativeFrom="paragraph">
                  <wp:posOffset>1022543</wp:posOffset>
                </wp:positionV>
                <wp:extent cx="2751867" cy="1615539"/>
                <wp:effectExtent l="0" t="0" r="0" b="0"/>
                <wp:wrapNone/>
                <wp:docPr id="16"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51867" cy="1615539"/>
                        </a:xfrm>
                        <a:prstGeom prst="rect">
                          <a:avLst/>
                        </a:prstGeom>
                      </wps:spPr>
                      <wps:txbx>
                        <w:txbxContent>
                          <w:p w14:paraId="5D5D42AA" w14:textId="797AD041" w:rsidR="000925B9" w:rsidRPr="005A3D63" w:rsidRDefault="000925B9" w:rsidP="005A3D63">
                            <w:pPr>
                              <w:spacing w:line="240" w:lineRule="auto"/>
                              <w:rPr>
                                <w:shd w:val="clear" w:color="auto" w:fill="FFFFFF" w:themeFill="background1"/>
                              </w:rPr>
                            </w:pPr>
                            <w:r w:rsidRPr="007E2F54">
                              <w:rPr>
                                <w:rFonts w:asciiTheme="minorHAnsi" w:cstheme="minorBidi"/>
                                <w:b/>
                                <w:bCs/>
                                <w:color w:val="4A442A" w:themeColor="background2" w:themeShade="40"/>
                                <w:szCs w:val="28"/>
                              </w:rPr>
                              <w:t>Action</w:t>
                            </w:r>
                            <w:r w:rsidRPr="007E2F54">
                              <w:rPr>
                                <w:rFonts w:asciiTheme="minorHAnsi" w:cstheme="minorBidi"/>
                                <w:b/>
                                <w:bCs/>
                                <w:color w:val="4A442A" w:themeColor="background2" w:themeShade="40"/>
                                <w:szCs w:val="28"/>
                              </w:rPr>
                              <w:tab/>
                              <w:t xml:space="preserve">                        </w:t>
                            </w:r>
                            <w:r>
                              <w:rPr>
                                <w:rFonts w:asciiTheme="minorHAnsi" w:cstheme="minorBidi"/>
                                <w:b/>
                                <w:bCs/>
                                <w:color w:val="4A442A" w:themeColor="background2" w:themeShade="40"/>
                                <w:szCs w:val="28"/>
                              </w:rPr>
                              <w:tab/>
                              <w:t xml:space="preserve">   </w:t>
                            </w:r>
                            <w:r w:rsidRPr="007E2F54">
                              <w:rPr>
                                <w:rFonts w:asciiTheme="minorHAnsi" w:cstheme="minorBidi"/>
                                <w:b/>
                                <w:bCs/>
                                <w:color w:val="4A442A" w:themeColor="background2" w:themeShade="40"/>
                                <w:szCs w:val="28"/>
                              </w:rPr>
                              <w:t># Cases (%)</w:t>
                            </w:r>
                          </w:p>
                          <w:p w14:paraId="5DD34B93" w14:textId="77777777"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 xml:space="preserve">Withdrawals &amp; </w:t>
                            </w:r>
                            <w:proofErr w:type="gramStart"/>
                            <w:r w:rsidRPr="007E2F54">
                              <w:rPr>
                                <w:rFonts w:asciiTheme="minorHAnsi" w:cstheme="minorBidi"/>
                                <w:color w:val="4A442A" w:themeColor="background2" w:themeShade="40"/>
                                <w:szCs w:val="28"/>
                              </w:rPr>
                              <w:t>Dismissals  181</w:t>
                            </w:r>
                            <w:proofErr w:type="gramEnd"/>
                            <w:r w:rsidRPr="007E2F54">
                              <w:rPr>
                                <w:rFonts w:asciiTheme="minorHAnsi" w:cstheme="minorBidi"/>
                                <w:color w:val="4A442A" w:themeColor="background2" w:themeShade="40"/>
                                <w:szCs w:val="28"/>
                              </w:rPr>
                              <w:t xml:space="preserve"> (24%) </w:t>
                            </w:r>
                          </w:p>
                          <w:p w14:paraId="0E071BC0" w14:textId="391D88F8"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No RG Determinations</w:t>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233 (31%)</w:t>
                            </w:r>
                          </w:p>
                          <w:p w14:paraId="41C043F4" w14:textId="07E3D04D"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Right to Sue</w:t>
                            </w:r>
                            <w:r w:rsidRPr="007E2F54">
                              <w:rPr>
                                <w:rFonts w:asciiTheme="minorHAnsi" w:cstheme="minorBidi"/>
                                <w:color w:val="4A442A" w:themeColor="background2" w:themeShade="40"/>
                                <w:szCs w:val="28"/>
                              </w:rPr>
                              <w:tab/>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132 (17%)</w:t>
                            </w:r>
                          </w:p>
                          <w:p w14:paraId="07FBD21E" w14:textId="1CB0BA3D"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Settlements</w:t>
                            </w:r>
                            <w:r w:rsidRPr="007E2F54">
                              <w:rPr>
                                <w:rFonts w:asciiTheme="minorHAnsi" w:cstheme="minorBidi"/>
                                <w:color w:val="4A442A" w:themeColor="background2" w:themeShade="40"/>
                                <w:szCs w:val="28"/>
                              </w:rPr>
                              <w:tab/>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163 (22%)</w:t>
                            </w:r>
                          </w:p>
                          <w:p w14:paraId="62B880A5" w14:textId="788227D2"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RG Determinations</w:t>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47</w:t>
                            </w:r>
                            <w:proofErr w:type="gramStart"/>
                            <w:r w:rsidRPr="007E2F54">
                              <w:rPr>
                                <w:rFonts w:asciiTheme="minorHAnsi" w:cstheme="minorBidi"/>
                                <w:color w:val="4A442A" w:themeColor="background2" w:themeShade="40"/>
                                <w:szCs w:val="28"/>
                              </w:rPr>
                              <w:t xml:space="preserve">   (</w:t>
                            </w:r>
                            <w:proofErr w:type="gramEnd"/>
                            <w:r w:rsidRPr="007E2F54">
                              <w:rPr>
                                <w:rFonts w:asciiTheme="minorHAnsi" w:cstheme="minorBidi"/>
                                <w:color w:val="4A442A" w:themeColor="background2" w:themeShade="40"/>
                                <w:szCs w:val="28"/>
                              </w:rPr>
                              <w:t>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827F8C" id="TextBox 1" o:spid="_x0000_s1040" type="#_x0000_t202" style="position:absolute;left:0;text-align:left;margin-left:301.65pt;margin-top:80.5pt;width:216.7pt;height:127.2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" filled="f" stroked="f">
                <v:textbox>
                  <w:txbxContent>
                    <w:p w14:paraId="5D5D42AA" w14:textId="797AD041" w:rsidR="000925B9" w:rsidRPr="005A3D63" w:rsidRDefault="000925B9" w:rsidP="005A3D63">
                      <w:pPr>
                        <w:spacing w:line="240" w:lineRule="auto"/>
                        <w:rPr>
                          <w:shd w:val="clear" w:color="auto" w:fill="FFFFFF" w:themeFill="background1"/>
                        </w:rPr>
                      </w:pPr>
                      <w:r w:rsidRPr="007E2F54">
                        <w:rPr>
                          <w:rFonts w:asciiTheme="minorHAnsi" w:cstheme="minorBidi"/>
                          <w:b/>
                          <w:bCs/>
                          <w:color w:val="4A442A" w:themeColor="background2" w:themeShade="40"/>
                          <w:szCs w:val="28"/>
                        </w:rPr>
                        <w:t>Action</w:t>
                      </w:r>
                      <w:r w:rsidRPr="007E2F54">
                        <w:rPr>
                          <w:rFonts w:asciiTheme="minorHAnsi" w:cstheme="minorBidi"/>
                          <w:b/>
                          <w:bCs/>
                          <w:color w:val="4A442A" w:themeColor="background2" w:themeShade="40"/>
                          <w:szCs w:val="28"/>
                        </w:rPr>
                        <w:tab/>
                        <w:t xml:space="preserve">                        </w:t>
                      </w:r>
                      <w:r>
                        <w:rPr>
                          <w:rFonts w:asciiTheme="minorHAnsi" w:cstheme="minorBidi"/>
                          <w:b/>
                          <w:bCs/>
                          <w:color w:val="4A442A" w:themeColor="background2" w:themeShade="40"/>
                          <w:szCs w:val="28"/>
                        </w:rPr>
                        <w:tab/>
                        <w:t xml:space="preserve">   </w:t>
                      </w:r>
                      <w:r w:rsidRPr="007E2F54">
                        <w:rPr>
                          <w:rFonts w:asciiTheme="minorHAnsi" w:cstheme="minorBidi"/>
                          <w:b/>
                          <w:bCs/>
                          <w:color w:val="4A442A" w:themeColor="background2" w:themeShade="40"/>
                          <w:szCs w:val="28"/>
                        </w:rPr>
                        <w:t># Cases (%)</w:t>
                      </w:r>
                    </w:p>
                    <w:p w14:paraId="5DD34B93" w14:textId="77777777"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 xml:space="preserve">Withdrawals &amp; </w:t>
                      </w:r>
                      <w:proofErr w:type="gramStart"/>
                      <w:r w:rsidRPr="007E2F54">
                        <w:rPr>
                          <w:rFonts w:asciiTheme="minorHAnsi" w:cstheme="minorBidi"/>
                          <w:color w:val="4A442A" w:themeColor="background2" w:themeShade="40"/>
                          <w:szCs w:val="28"/>
                        </w:rPr>
                        <w:t>Dismissals  181</w:t>
                      </w:r>
                      <w:proofErr w:type="gramEnd"/>
                      <w:r w:rsidRPr="007E2F54">
                        <w:rPr>
                          <w:rFonts w:asciiTheme="minorHAnsi" w:cstheme="minorBidi"/>
                          <w:color w:val="4A442A" w:themeColor="background2" w:themeShade="40"/>
                          <w:szCs w:val="28"/>
                        </w:rPr>
                        <w:t xml:space="preserve"> (24%) </w:t>
                      </w:r>
                    </w:p>
                    <w:p w14:paraId="0E071BC0" w14:textId="391D88F8"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No RG Determinations</w:t>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233 (31%)</w:t>
                      </w:r>
                    </w:p>
                    <w:p w14:paraId="41C043F4" w14:textId="07E3D04D"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Right to Sue</w:t>
                      </w:r>
                      <w:r w:rsidRPr="007E2F54">
                        <w:rPr>
                          <w:rFonts w:asciiTheme="minorHAnsi" w:cstheme="minorBidi"/>
                          <w:color w:val="4A442A" w:themeColor="background2" w:themeShade="40"/>
                          <w:szCs w:val="28"/>
                        </w:rPr>
                        <w:tab/>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132 (17%)</w:t>
                      </w:r>
                    </w:p>
                    <w:p w14:paraId="07FBD21E" w14:textId="1CB0BA3D"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Settlements</w:t>
                      </w:r>
                      <w:r w:rsidRPr="007E2F54">
                        <w:rPr>
                          <w:rFonts w:asciiTheme="minorHAnsi" w:cstheme="minorBidi"/>
                          <w:color w:val="4A442A" w:themeColor="background2" w:themeShade="40"/>
                          <w:szCs w:val="28"/>
                        </w:rPr>
                        <w:tab/>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163 (22%)</w:t>
                      </w:r>
                    </w:p>
                    <w:p w14:paraId="62B880A5" w14:textId="788227D2" w:rsidR="000925B9" w:rsidRPr="007E2F54" w:rsidRDefault="000925B9" w:rsidP="007E2F54">
                      <w:pPr>
                        <w:spacing w:after="0" w:line="240" w:lineRule="auto"/>
                        <w:rPr>
                          <w:sz w:val="18"/>
                        </w:rPr>
                      </w:pPr>
                      <w:r w:rsidRPr="007E2F54">
                        <w:rPr>
                          <w:rFonts w:asciiTheme="minorHAnsi" w:cstheme="minorBidi"/>
                          <w:color w:val="4A442A" w:themeColor="background2" w:themeShade="40"/>
                          <w:szCs w:val="28"/>
                        </w:rPr>
                        <w:t>RG Determinations</w:t>
                      </w:r>
                      <w:r w:rsidRPr="007E2F54">
                        <w:rPr>
                          <w:rFonts w:asciiTheme="minorHAnsi" w:cstheme="minorBidi"/>
                          <w:color w:val="4A442A" w:themeColor="background2" w:themeShade="40"/>
                          <w:szCs w:val="28"/>
                        </w:rPr>
                        <w:tab/>
                        <w:t xml:space="preserve">    </w:t>
                      </w:r>
                      <w:r>
                        <w:rPr>
                          <w:rFonts w:asciiTheme="minorHAnsi" w:cstheme="minorBidi"/>
                          <w:color w:val="4A442A" w:themeColor="background2" w:themeShade="40"/>
                          <w:szCs w:val="28"/>
                        </w:rPr>
                        <w:t xml:space="preserve">  </w:t>
                      </w:r>
                      <w:r w:rsidRPr="007E2F54">
                        <w:rPr>
                          <w:rFonts w:asciiTheme="minorHAnsi" w:cstheme="minorBidi"/>
                          <w:color w:val="4A442A" w:themeColor="background2" w:themeShade="40"/>
                          <w:szCs w:val="28"/>
                        </w:rPr>
                        <w:t>47</w:t>
                      </w:r>
                      <w:proofErr w:type="gramStart"/>
                      <w:r w:rsidRPr="007E2F54">
                        <w:rPr>
                          <w:rFonts w:asciiTheme="minorHAnsi" w:cstheme="minorBidi"/>
                          <w:color w:val="4A442A" w:themeColor="background2" w:themeShade="40"/>
                          <w:szCs w:val="28"/>
                        </w:rPr>
                        <w:t xml:space="preserve">   (</w:t>
                      </w:r>
                      <w:proofErr w:type="gramEnd"/>
                      <w:r w:rsidRPr="007E2F54">
                        <w:rPr>
                          <w:rFonts w:asciiTheme="minorHAnsi" w:cstheme="minorBidi"/>
                          <w:color w:val="4A442A" w:themeColor="background2" w:themeShade="40"/>
                          <w:szCs w:val="28"/>
                        </w:rPr>
                        <w:t>6%)</w:t>
                      </w:r>
                    </w:p>
                  </w:txbxContent>
                </v:textbox>
                <w10:wrap anchorx="margin"/>
              </v:shape>
            </w:pict>
          </mc:Fallback>
        </mc:AlternateContent>
      </w:r>
      <w:bookmarkStart w:id="33" w:name="SummaryofCaseActivity"/>
      <w:r w:rsidR="001F2D62" w:rsidRPr="00F33F19">
        <w:rPr>
          <w:noProof/>
        </w:rPr>
        <w:drawing>
          <wp:inline distT="0" distB="0" distL="0" distR="0" wp14:anchorId="22604754" wp14:editId="2E9026AE">
            <wp:extent cx="6629400" cy="2794461"/>
            <wp:effectExtent l="0" t="0" r="0" b="6350"/>
            <wp:docPr id="17" name="Chart 17" descr="Case processing and hearings outcomes Fiscal Year 2018 Pie Chart. ">
              <a:extLst xmlns:a="http://schemas.openxmlformats.org/drawingml/2006/main">
                <a:ext uri="{FF2B5EF4-FFF2-40B4-BE49-F238E27FC236}">
                  <a16:creationId xmlns:a16="http://schemas.microsoft.com/office/drawing/2014/main" id="{C6755E5F-1EED-4B10-B4A3-C101065961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End w:id="33"/>
    </w:p>
    <w:p w14:paraId="519A5E39" w14:textId="77777777" w:rsidR="00F33F19" w:rsidRDefault="00F33F19" w:rsidP="001F2D62">
      <w:pPr>
        <w:spacing w:line="240" w:lineRule="auto"/>
        <w:rPr>
          <w:shd w:val="clear" w:color="auto" w:fill="FFFFFF" w:themeFill="background1"/>
        </w:rPr>
      </w:pPr>
      <w:bookmarkStart w:id="34" w:name="CONCLUSION"/>
    </w:p>
    <w:p w14:paraId="24A8FFAC" w14:textId="1E3AD216" w:rsidR="0046460C" w:rsidRPr="001F2D62" w:rsidRDefault="0046460C" w:rsidP="001F2D62">
      <w:pPr>
        <w:spacing w:line="240" w:lineRule="auto"/>
        <w:rPr>
          <w:color w:val="FFFFFF" w:themeColor="background1"/>
          <w:shd w:val="clear" w:color="auto" w:fill="FFFFFF" w:themeFill="background1"/>
        </w:rPr>
      </w:pPr>
      <w:r>
        <w:rPr>
          <w:b/>
          <w:u w:val="single"/>
        </w:rPr>
        <w:t>CONCLUSION</w:t>
      </w:r>
    </w:p>
    <w:bookmarkEnd w:id="34"/>
    <w:p w14:paraId="1C2FA736" w14:textId="2057215B" w:rsidR="00AD6090" w:rsidRDefault="0046460C">
      <w:pPr>
        <w:spacing w:line="240" w:lineRule="auto"/>
        <w:jc w:val="both"/>
      </w:pPr>
      <w:r w:rsidRPr="002F5BA2">
        <w:rPr>
          <w:shd w:val="clear" w:color="auto" w:fill="FFFFFF" w:themeFill="background1"/>
        </w:rPr>
        <w:t>This Annual Report has outlined the Commission’s activities for FY</w:t>
      </w:r>
      <w:r w:rsidR="00397A46">
        <w:rPr>
          <w:shd w:val="clear" w:color="auto" w:fill="FFFFFF" w:themeFill="background1"/>
        </w:rPr>
        <w:t xml:space="preserve"> </w:t>
      </w:r>
      <w:r w:rsidRPr="002F5BA2">
        <w:rPr>
          <w:shd w:val="clear" w:color="auto" w:fill="FFFFFF" w:themeFill="background1"/>
        </w:rPr>
        <w:t>201</w:t>
      </w:r>
      <w:r w:rsidR="006B2589" w:rsidRPr="002F5BA2">
        <w:rPr>
          <w:shd w:val="clear" w:color="auto" w:fill="FFFFFF" w:themeFill="background1"/>
        </w:rPr>
        <w:t>9</w:t>
      </w:r>
      <w:r w:rsidRPr="002F5BA2">
        <w:rPr>
          <w:shd w:val="clear" w:color="auto" w:fill="FFFFFF" w:themeFill="background1"/>
        </w:rPr>
        <w:t xml:space="preserve">, including: investigating </w:t>
      </w:r>
      <w:r w:rsidR="00CB13DB" w:rsidRPr="002F5BA2">
        <w:rPr>
          <w:shd w:val="clear" w:color="auto" w:fill="FFFFFF" w:themeFill="background1"/>
        </w:rPr>
        <w:t>7</w:t>
      </w:r>
      <w:r w:rsidR="008A52CD" w:rsidRPr="002F5BA2">
        <w:rPr>
          <w:shd w:val="clear" w:color="auto" w:fill="FFFFFF" w:themeFill="background1"/>
        </w:rPr>
        <w:t>15</w:t>
      </w:r>
      <w:r w:rsidRPr="002F5BA2">
        <w:rPr>
          <w:shd w:val="clear" w:color="auto" w:fill="FFFFFF" w:themeFill="background1"/>
        </w:rPr>
        <w:t xml:space="preserve"> new complaints</w:t>
      </w:r>
      <w:r w:rsidR="00AD6090">
        <w:rPr>
          <w:shd w:val="clear" w:color="auto" w:fill="FFFFFF" w:themeFill="background1"/>
        </w:rPr>
        <w:t>;</w:t>
      </w:r>
      <w:r w:rsidRPr="002F5BA2">
        <w:rPr>
          <w:shd w:val="clear" w:color="auto" w:fill="FFFFFF" w:themeFill="background1"/>
        </w:rPr>
        <w:t xml:space="preserve"> cont</w:t>
      </w:r>
      <w:r w:rsidR="00D036D1" w:rsidRPr="002F5BA2">
        <w:rPr>
          <w:shd w:val="clear" w:color="auto" w:fill="FFFFFF" w:themeFill="background1"/>
        </w:rPr>
        <w:t xml:space="preserve">inuing investigative work on </w:t>
      </w:r>
      <w:r w:rsidR="00F035D6" w:rsidRPr="002F5BA2">
        <w:rPr>
          <w:shd w:val="clear" w:color="auto" w:fill="FFFFFF" w:themeFill="background1"/>
        </w:rPr>
        <w:t>638</w:t>
      </w:r>
      <w:r w:rsidRPr="002F5BA2">
        <w:rPr>
          <w:shd w:val="clear" w:color="auto" w:fill="FFFFFF" w:themeFill="background1"/>
        </w:rPr>
        <w:t xml:space="preserve"> complaints pending from the 201</w:t>
      </w:r>
      <w:r w:rsidR="00397A46">
        <w:rPr>
          <w:shd w:val="clear" w:color="auto" w:fill="FFFFFF" w:themeFill="background1"/>
        </w:rPr>
        <w:t>8</w:t>
      </w:r>
      <w:r w:rsidR="00D036D1" w:rsidRPr="002F5BA2">
        <w:rPr>
          <w:shd w:val="clear" w:color="auto" w:fill="FFFFFF" w:themeFill="background1"/>
        </w:rPr>
        <w:t xml:space="preserve"> </w:t>
      </w:r>
      <w:r w:rsidRPr="002F5BA2">
        <w:rPr>
          <w:shd w:val="clear" w:color="auto" w:fill="FFFFFF" w:themeFill="background1"/>
        </w:rPr>
        <w:t xml:space="preserve">Fiscal Year; closing </w:t>
      </w:r>
      <w:r w:rsidR="00D036D1" w:rsidRPr="002F5BA2">
        <w:rPr>
          <w:shd w:val="clear" w:color="auto" w:fill="FFFFFF" w:themeFill="background1"/>
        </w:rPr>
        <w:t>7</w:t>
      </w:r>
      <w:r w:rsidR="00F035D6" w:rsidRPr="002F5BA2">
        <w:rPr>
          <w:shd w:val="clear" w:color="auto" w:fill="FFFFFF" w:themeFill="background1"/>
        </w:rPr>
        <w:t>48</w:t>
      </w:r>
      <w:r w:rsidRPr="002F5BA2">
        <w:rPr>
          <w:shd w:val="clear" w:color="auto" w:fill="FFFFFF" w:themeFill="background1"/>
        </w:rPr>
        <w:t xml:space="preserve"> cases; participating in/delivering </w:t>
      </w:r>
      <w:r w:rsidR="00D036D1" w:rsidRPr="002F5BA2">
        <w:rPr>
          <w:shd w:val="clear" w:color="auto" w:fill="FFFFFF" w:themeFill="background1"/>
        </w:rPr>
        <w:t>5</w:t>
      </w:r>
      <w:r w:rsidR="00C90885" w:rsidRPr="002F5BA2">
        <w:rPr>
          <w:shd w:val="clear" w:color="auto" w:fill="FFFFFF" w:themeFill="background1"/>
        </w:rPr>
        <w:t>3</w:t>
      </w:r>
      <w:r w:rsidRPr="002F5BA2">
        <w:rPr>
          <w:shd w:val="clear" w:color="auto" w:fill="FFFFFF" w:themeFill="background1"/>
        </w:rPr>
        <w:t xml:space="preserve"> trainings; and providing testimony at the Maine Legislature.</w:t>
      </w:r>
      <w:r>
        <w:rPr>
          <w:shd w:val="clear" w:color="auto" w:fill="FFFFFF" w:themeFill="background1"/>
        </w:rPr>
        <w:t xml:space="preserve"> Given all of this, and our extremely small staff of</w:t>
      </w:r>
      <w:r>
        <w:t xml:space="preserve"> 1</w:t>
      </w:r>
      <w:r w:rsidR="00CD3685">
        <w:t>4</w:t>
      </w:r>
      <w:r>
        <w:t>, the sheer volume of the Commission’s work in FY</w:t>
      </w:r>
      <w:r w:rsidR="008751BA">
        <w:t xml:space="preserve"> </w:t>
      </w:r>
      <w:r>
        <w:t>201</w:t>
      </w:r>
      <w:r w:rsidR="00EE4C85">
        <w:t>9</w:t>
      </w:r>
      <w:r>
        <w:t xml:space="preserve"> was staggering (and accomplished with very limited resources). Each Commissioner and staff member at the agency </w:t>
      </w:r>
      <w:proofErr w:type="gramStart"/>
      <w:r>
        <w:t>feels</w:t>
      </w:r>
      <w:proofErr w:type="gramEnd"/>
      <w:r>
        <w:t xml:space="preserve"> responsible to the public to enforce the Act in Maine in the manner in which that law was written and intended. We appreciate the opportunity to have done that in the 201</w:t>
      </w:r>
      <w:r w:rsidR="00EE4C85">
        <w:t>9</w:t>
      </w:r>
      <w:r>
        <w:t xml:space="preserve"> Fiscal </w:t>
      </w:r>
      <w:proofErr w:type="gramStart"/>
      <w:r>
        <w:t>Year, and</w:t>
      </w:r>
      <w:proofErr w:type="gramEnd"/>
      <w:r>
        <w:t xml:space="preserve"> look forward to doing so in the next.</w:t>
      </w:r>
    </w:p>
    <w:p w14:paraId="49A773AE" w14:textId="1801592B" w:rsidR="00176919" w:rsidRPr="00703E5C" w:rsidRDefault="00176919">
      <w:pPr>
        <w:spacing w:line="240" w:lineRule="auto"/>
        <w:jc w:val="both"/>
      </w:pPr>
    </w:p>
    <w:sectPr w:rsidR="00176919" w:rsidRPr="00703E5C" w:rsidSect="00794553">
      <w:type w:val="continuous"/>
      <w:pgSz w:w="12240" w:h="15840" w:code="1"/>
      <w:pgMar w:top="-306" w:right="810" w:bottom="900" w:left="810" w:header="432" w:footer="279" w:gutter="288"/>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D545D1" w14:textId="77777777" w:rsidR="000925B9" w:rsidRDefault="000925B9">
      <w:pPr>
        <w:spacing w:after="0" w:line="240" w:lineRule="auto"/>
      </w:pPr>
      <w:r>
        <w:separator/>
      </w:r>
    </w:p>
  </w:endnote>
  <w:endnote w:type="continuationSeparator" w:id="0">
    <w:p w14:paraId="34BF7428" w14:textId="77777777" w:rsidR="000925B9" w:rsidRDefault="000925B9">
      <w:pPr>
        <w:spacing w:after="0" w:line="240" w:lineRule="auto"/>
      </w:pPr>
      <w:r>
        <w:continuationSeparator/>
      </w:r>
    </w:p>
  </w:endnote>
  <w:endnote w:id="1">
    <w:p w14:paraId="67E38AB9" w14:textId="51D8B6E5" w:rsidR="000925B9" w:rsidRPr="00173CE7" w:rsidRDefault="000925B9" w:rsidP="006F1A23">
      <w:pPr>
        <w:pStyle w:val="EndnoteText"/>
        <w:spacing w:after="120" w:line="180" w:lineRule="exact"/>
        <w:ind w:left="86" w:hanging="86"/>
        <w:jc w:val="both"/>
        <w:rPr>
          <w:sz w:val="18"/>
          <w:szCs w:val="18"/>
        </w:rPr>
      </w:pPr>
      <w:r w:rsidRPr="00173CE7">
        <w:rPr>
          <w:rStyle w:val="EndnoteReference"/>
        </w:rPr>
        <w:endnoteRef/>
      </w:r>
      <w:r w:rsidRPr="00173CE7">
        <w:t xml:space="preserve"> </w:t>
      </w:r>
      <w:r w:rsidRPr="00173CE7">
        <w:rPr>
          <w:sz w:val="18"/>
          <w:szCs w:val="18"/>
        </w:rPr>
        <w:t>The data presented in this report may not include all decisions actually made in the FY, as the data collection relies on a computerized case system that presents data given certain defined parameters. Cases in which the Commissioners find reasonable grounds to believe discrimination occurred continue through a conciliation process and therefore may not be closed and reported within the same year the Commission decision occurred. The figures cited in this report represent cases considered by the Commission and closed in FY 2019.</w:t>
      </w:r>
    </w:p>
  </w:endnote>
  <w:endnote w:id="2">
    <w:p w14:paraId="067AF810" w14:textId="26359701"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After updating inventory data, the FY 2019 beginning inventory was adjusted down from 749 to 710 due to coding discrepancies.</w:t>
      </w:r>
    </w:p>
  </w:endnote>
  <w:endnote w:id="3">
    <w:p w14:paraId="3C5FBB16" w14:textId="069158E3"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Because 46 of the 715 new complaints filed fell under dual jurisdictions, there were a total of 761 complaints filed by jurisdiction.</w:t>
      </w:r>
    </w:p>
  </w:endnote>
  <w:endnote w:id="4">
    <w:p w14:paraId="365E1704" w14:textId="6EBEFA01"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As noted above, data presented in this report may not include all decisions actually made in the time period, as the data collection relies on a computerized case system that presents data given certain defined parameters. There were additional case closures that occurred in the 2019 Fiscal Year but which were not counted in as closures in our computer system for technical reasons.</w:t>
      </w:r>
    </w:p>
  </w:endnote>
  <w:endnote w:id="5">
    <w:p w14:paraId="5C1EA601" w14:textId="602227BF"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w:t>
      </w:r>
      <w:r w:rsidRPr="00173CE7">
        <w:rPr>
          <w:sz w:val="18"/>
          <w:szCs w:val="18"/>
          <w:shd w:val="clear" w:color="auto" w:fill="FFFFFF" w:themeFill="background1"/>
        </w:rPr>
        <w:t xml:space="preserve">The Commission’s </w:t>
      </w:r>
      <w:r>
        <w:rPr>
          <w:sz w:val="18"/>
          <w:szCs w:val="18"/>
          <w:shd w:val="clear" w:color="auto" w:fill="FFFFFF" w:themeFill="background1"/>
        </w:rPr>
        <w:t>FY 2019</w:t>
      </w:r>
      <w:r w:rsidRPr="00173CE7">
        <w:rPr>
          <w:sz w:val="18"/>
          <w:szCs w:val="18"/>
          <w:shd w:val="clear" w:color="auto" w:fill="FFFFFF" w:themeFill="background1"/>
        </w:rPr>
        <w:t xml:space="preserve"> approved mediation budget was $34,000 (which is entirely self-funded).  In FY 2019, the Commission received $34,500 in program fees ($200 by each of party in a case) from parties for mediations.  In </w:t>
      </w:r>
      <w:r>
        <w:rPr>
          <w:sz w:val="18"/>
          <w:szCs w:val="18"/>
          <w:shd w:val="clear" w:color="auto" w:fill="FFFFFF" w:themeFill="background1"/>
        </w:rPr>
        <w:t>FY 2019</w:t>
      </w:r>
      <w:r w:rsidRPr="00173CE7">
        <w:rPr>
          <w:sz w:val="18"/>
          <w:szCs w:val="18"/>
          <w:shd w:val="clear" w:color="auto" w:fill="FFFFFF" w:themeFill="background1"/>
        </w:rPr>
        <w:t xml:space="preserve"> mediators were paid $28,900 (a set fee of $350/case) to for completing 82 mediations. The Controller of the State of Maine </w:t>
      </w:r>
      <w:r w:rsidRPr="00173CE7">
        <w:rPr>
          <w:sz w:val="18"/>
          <w:szCs w:val="18"/>
        </w:rPr>
        <w:t xml:space="preserve">collected $2,157 in STA-CAP tax (or 7.463%) of expenditures. </w:t>
      </w:r>
      <w:r w:rsidRPr="00173CE7">
        <w:rPr>
          <w:sz w:val="18"/>
          <w:szCs w:val="18"/>
          <w:shd w:val="clear" w:color="auto" w:fill="FFFFFF" w:themeFill="background1"/>
        </w:rPr>
        <w:t>(STA-CAP tax is a mandatory tax for non-exempt accounts administered by the State of Maine.)</w:t>
      </w:r>
    </w:p>
  </w:endnote>
  <w:endnote w:id="6">
    <w:p w14:paraId="12B5DD34" w14:textId="2751DC03"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w:t>
      </w:r>
      <w:r w:rsidRPr="00173CE7">
        <w:rPr>
          <w:sz w:val="18"/>
          <w:szCs w:val="18"/>
          <w:shd w:val="clear" w:color="auto" w:fill="FFFFFF" w:themeFill="background1"/>
        </w:rPr>
        <w:t xml:space="preserve">The disparity between these two rates is because 13 of the 280 cases voted on contained a split finding - one claim in the case led to a finding of reasonable grounds but another claim in the case led to a finding of no reasonable grounds.    </w:t>
      </w:r>
    </w:p>
  </w:endnote>
  <w:endnote w:id="7">
    <w:p w14:paraId="1D03114E" w14:textId="651FA780"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2 cases resulted in a split finding vote of both reasonable grounds and no reasonable grounds.</w:t>
      </w:r>
    </w:p>
  </w:endnote>
  <w:endnote w:id="8">
    <w:p w14:paraId="77275891" w14:textId="51C043DA"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 xml:space="preserve"> There were 293 hearing case outcomes; of the 280 individual cases, 13 cases had split reasonable grounds and no reasonable grounds findings.</w:t>
      </w:r>
    </w:p>
  </w:endnote>
  <w:endnote w:id="9">
    <w:p w14:paraId="4E9B24DC" w14:textId="3681D7B4" w:rsidR="000925B9" w:rsidRPr="00173CE7" w:rsidRDefault="000925B9" w:rsidP="006F1A23">
      <w:pPr>
        <w:pStyle w:val="EndnoteText"/>
        <w:spacing w:after="120" w:line="180" w:lineRule="exact"/>
        <w:ind w:left="86" w:hanging="86"/>
        <w:jc w:val="both"/>
        <w:rPr>
          <w:sz w:val="18"/>
          <w:szCs w:val="18"/>
        </w:rPr>
      </w:pPr>
      <w:r w:rsidRPr="00173CE7">
        <w:rPr>
          <w:rStyle w:val="EndnoteReference"/>
          <w:sz w:val="18"/>
          <w:szCs w:val="18"/>
        </w:rPr>
        <w:endnoteRef/>
      </w:r>
      <w:r w:rsidRPr="00173CE7">
        <w:rPr>
          <w:sz w:val="18"/>
          <w:szCs w:val="18"/>
        </w:rPr>
        <w:t>756 cases resolved at public hearings, 13 cases had split reasonable grounds and no reasonable grounds findings. The total of 769 case outcomes have been adjusted down by the 13 split vote cases for accuracy.</w:t>
      </w:r>
    </w:p>
  </w:endnote>
  <w:endnote w:id="10">
    <w:p w14:paraId="0E34CA24" w14:textId="058D3DD0" w:rsidR="000925B9" w:rsidRPr="002D005D" w:rsidRDefault="000925B9" w:rsidP="006F1A23">
      <w:pPr>
        <w:pStyle w:val="EndnoteText"/>
        <w:spacing w:after="120" w:line="180" w:lineRule="exact"/>
        <w:ind w:left="86" w:hanging="86"/>
        <w:jc w:val="both"/>
        <w:rPr>
          <w:sz w:val="16"/>
          <w:szCs w:val="16"/>
        </w:rPr>
      </w:pPr>
      <w:r w:rsidRPr="00173CE7">
        <w:rPr>
          <w:rStyle w:val="EndnoteReference"/>
          <w:sz w:val="18"/>
          <w:szCs w:val="18"/>
        </w:rPr>
        <w:endnoteRef/>
      </w:r>
      <w:r w:rsidRPr="00173CE7">
        <w:rPr>
          <w:sz w:val="18"/>
          <w:szCs w:val="18"/>
        </w:rPr>
        <w:t xml:space="preserve">37 out of 93 (39.8%) of contested cases were reasonable grounds cases.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7E197A77-BD44-4088-8AB4-1CAC758FD984}"/>
    <w:embedBold r:id="rId2" w:fontKey="{D9A8F7F8-F120-48A0-B5CD-9ECF20573592}"/>
    <w:embedItalic r:id="rId3" w:fontKey="{CB1B7B3F-C115-48AA-8A6B-CC9E4A0144A7}"/>
    <w:embedBoldItalic r:id="rId4" w:fontKey="{C53584E4-0014-40A2-AD2C-D6A1043B8664}"/>
  </w:font>
  <w:font w:name="Cambria">
    <w:panose1 w:val="02040503050406030204"/>
    <w:charset w:val="00"/>
    <w:family w:val="roman"/>
    <w:pitch w:val="variable"/>
    <w:sig w:usb0="E00006FF" w:usb1="420024FF" w:usb2="02000000" w:usb3="00000000" w:csb0="0000019F" w:csb1="00000000"/>
    <w:embedRegular r:id="rId5" w:fontKey="{E11175B9-7A61-4A9C-92CC-7746CF1C386C}"/>
    <w:embedBold r:id="rId6" w:fontKey="{6767D478-8664-4B2C-B22E-6DB96792D8CA}"/>
    <w:embedItalic r:id="rId7" w:fontKey="{9B380DAF-1B28-476C-BD9B-71BB33F3168B}"/>
    <w:embedBoldItalic r:id="rId8" w:fontKey="{597E3174-0D65-4742-AC9B-030F9080BF46}"/>
  </w:font>
  <w:font w:name="Tahoma">
    <w:panose1 w:val="020B0604030504040204"/>
    <w:charset w:val="00"/>
    <w:family w:val="swiss"/>
    <w:pitch w:val="variable"/>
    <w:sig w:usb0="E1002EFF" w:usb1="C000605B" w:usb2="00000029" w:usb3="00000000" w:csb0="000101FF" w:csb1="00000000"/>
    <w:embedRegular r:id="rId9" w:fontKey="{A641C5AE-3919-43DB-90C1-52326180FDD4}"/>
  </w:font>
  <w:font w:name="MS Mincho">
    <w:altName w:val="ＭＳ 明朝"/>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embedRegular r:id="rId10" w:fontKey="{2EDE5DE7-F947-4DBE-84C9-44142760BF33}"/>
  </w:font>
  <w:font w:name="Times">
    <w:panose1 w:val="02020603050405020304"/>
    <w:charset w:val="00"/>
    <w:family w:val="roman"/>
    <w:pitch w:val="variable"/>
    <w:sig w:usb0="E0002EFF" w:usb1="C000785B" w:usb2="00000009" w:usb3="00000000" w:csb0="000001FF" w:csb1="00000000"/>
    <w:embedRegular r:id="rId11" w:fontKey="{EBD01DAA-B93A-49EA-AEE3-0F01D0719366}"/>
  </w:font>
  <w:font w:name="Telugu MN">
    <w:charset w:val="00"/>
    <w:family w:val="auto"/>
    <w:pitch w:val="variable"/>
    <w:sig w:usb0="002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2" w:fontKey="{5EBE1D9F-93AC-4D8A-8A03-542C12ED3A8B}"/>
  </w:font>
  <w:font w:name="Georgia">
    <w:panose1 w:val="02040502050405020303"/>
    <w:charset w:val="00"/>
    <w:family w:val="roman"/>
    <w:pitch w:val="variable"/>
    <w:sig w:usb0="00000287" w:usb1="00000000" w:usb2="00000000" w:usb3="00000000" w:csb0="0000009F" w:csb1="00000000"/>
    <w:embedRegular r:id="rId13" w:fontKey="{F2DBC605-0941-4199-B4D9-56538B8D0B7B}"/>
  </w:font>
  <w:font w:name="Goudy Old Style">
    <w:panose1 w:val="02020502050305020303"/>
    <w:charset w:val="00"/>
    <w:family w:val="roman"/>
    <w:pitch w:val="variable"/>
    <w:sig w:usb0="00000003" w:usb1="00000000" w:usb2="00000000" w:usb3="00000000" w:csb0="00000001" w:csb1="00000000"/>
    <w:embedRegular r:id="rId14" w:fontKey="{6BC64FB5-D7EF-4ABF-B6C3-0C9A56E6A120}"/>
    <w:embedBold r:id="rId15" w:fontKey="{643DDB5E-2670-4634-AC78-EC27DC55715E}"/>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EC1432" w14:textId="2A063197" w:rsidR="000925B9" w:rsidRPr="0022124A" w:rsidRDefault="000925B9" w:rsidP="0022124A">
    <w:pPr>
      <w:pStyle w:val="Footer"/>
      <w:pBdr>
        <w:top w:val="single" w:sz="4" w:space="1" w:color="D9D9D9"/>
      </w:pBdr>
      <w:tabs>
        <w:tab w:val="left" w:pos="10170"/>
      </w:tabs>
      <w:rPr>
        <w:color w:val="FFFFFF" w:themeColor="background1"/>
        <w:sz w:val="2"/>
        <w:szCs w:val="2"/>
      </w:rPr>
    </w:pPr>
    <w:r w:rsidRPr="0022124A">
      <w:rPr>
        <w:color w:val="FFFFFF" w:themeColor="background1"/>
        <w:spacing w:val="60"/>
      </w:rPr>
      <w:t>Page</w:t>
    </w:r>
    <w:r w:rsidRPr="0022124A">
      <w:rPr>
        <w:b/>
        <w:color w:val="FFFFFF" w:themeColor="background1"/>
      </w:rPr>
      <w:t xml:space="preserve">| </w:t>
    </w:r>
    <w:r w:rsidRPr="0022124A">
      <w:rPr>
        <w:color w:val="FFFFFF" w:themeColor="background1"/>
      </w:rPr>
      <w:fldChar w:fldCharType="begin"/>
    </w:r>
    <w:r w:rsidRPr="0022124A">
      <w:rPr>
        <w:color w:val="FFFFFF" w:themeColor="background1"/>
      </w:rPr>
      <w:instrText xml:space="preserve"> PAGE   \* MERGEFORMAT </w:instrText>
    </w:r>
    <w:r w:rsidRPr="0022124A">
      <w:rPr>
        <w:color w:val="FFFFFF" w:themeColor="background1"/>
      </w:rPr>
      <w:fldChar w:fldCharType="separate"/>
    </w:r>
    <w:r w:rsidRPr="0022124A">
      <w:rPr>
        <w:color w:val="FFFFFF" w:themeColor="background1"/>
      </w:rPr>
      <w:t>2</w:t>
    </w:r>
    <w:r w:rsidRPr="0022124A">
      <w:rPr>
        <w:color w:val="FFFFFF" w:themeColor="background1"/>
      </w:rPr>
      <w:fldChar w:fldCharType="end"/>
    </w:r>
    <w:r w:rsidRPr="0022124A">
      <w:rPr>
        <w:color w:val="FFFFFF" w:themeColor="background1"/>
        <w:spacing w:val="60"/>
      </w:rPr>
      <w:tab/>
    </w:r>
    <w:r w:rsidRPr="0022124A">
      <w:rPr>
        <w:color w:val="FFFFFF" w:themeColor="background1"/>
        <w:spacing w:val="60"/>
      </w:rPr>
      <w:tab/>
    </w:r>
    <w:r w:rsidRPr="0022124A">
      <w:rPr>
        <w:color w:val="FFFFFF" w:themeColor="background1"/>
        <w:spacing w:val="60"/>
      </w:rPr>
      <w:tab/>
    </w:r>
  </w:p>
  <w:p w14:paraId="20B11607" w14:textId="79CF4A40" w:rsidR="000925B9" w:rsidRPr="0022124A" w:rsidRDefault="000925B9" w:rsidP="0022124A">
    <w:pPr>
      <w:pStyle w:val="Footer"/>
      <w:pBdr>
        <w:top w:val="single" w:sz="4" w:space="1" w:color="D9D9D9"/>
      </w:pBdr>
      <w:tabs>
        <w:tab w:val="left" w:pos="10170"/>
      </w:tabs>
      <w:rPr>
        <w:sz w:val="2"/>
        <w:szCs w:val="2"/>
      </w:rPr>
    </w:pPr>
    <w:r>
      <w:rPr>
        <w:color w:val="7F7F7F"/>
        <w:spacing w:val="60"/>
      </w:rPr>
      <w:tab/>
    </w:r>
    <w:r>
      <w:rPr>
        <w:color w:val="7F7F7F"/>
        <w:spacing w:val="60"/>
      </w:rPr>
      <w:tab/>
    </w:r>
    <w:r>
      <w:rPr>
        <w:color w:val="7F7F7F"/>
        <w:spacing w:val="6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7FB2F" w14:textId="77777777" w:rsidR="000925B9" w:rsidRPr="00794553" w:rsidRDefault="000925B9" w:rsidP="00794553">
    <w:pPr>
      <w:pStyle w:val="Footer"/>
      <w:pBdr>
        <w:top w:val="single" w:sz="4" w:space="1" w:color="D9D9D9"/>
      </w:pBdr>
      <w:tabs>
        <w:tab w:val="left" w:pos="10170"/>
      </w:tabs>
      <w:rPr>
        <w:color w:val="404040" w:themeColor="text1" w:themeTint="BF"/>
        <w:spacing w:val="60"/>
        <w:sz w:val="2"/>
        <w:szCs w:val="2"/>
      </w:rPr>
    </w:pPr>
  </w:p>
  <w:p w14:paraId="48EEE23B" w14:textId="77777777" w:rsidR="000925B9" w:rsidRPr="00794553" w:rsidRDefault="000925B9" w:rsidP="00794553">
    <w:pPr>
      <w:pStyle w:val="Footer"/>
      <w:pBdr>
        <w:top w:val="single" w:sz="4" w:space="1" w:color="D9D9D9"/>
      </w:pBdr>
      <w:tabs>
        <w:tab w:val="left" w:pos="10170"/>
      </w:tabs>
      <w:spacing w:line="240" w:lineRule="auto"/>
      <w:rPr>
        <w:color w:val="404040" w:themeColor="text1" w:themeTint="BF"/>
        <w:sz w:val="2"/>
        <w:szCs w:val="2"/>
      </w:rPr>
    </w:pPr>
    <w:r w:rsidRPr="00794553">
      <w:rPr>
        <w:color w:val="404040" w:themeColor="text1" w:themeTint="BF"/>
        <w:spacing w:val="60"/>
        <w:sz w:val="20"/>
        <w:szCs w:val="20"/>
      </w:rPr>
      <w:t>Page</w:t>
    </w:r>
    <w:r w:rsidRPr="00794553">
      <w:rPr>
        <w:b/>
        <w:color w:val="404040" w:themeColor="text1" w:themeTint="BF"/>
        <w:sz w:val="20"/>
        <w:szCs w:val="20"/>
      </w:rPr>
      <w:t xml:space="preserve">| </w:t>
    </w:r>
    <w:r w:rsidRPr="00794553">
      <w:rPr>
        <w:color w:val="404040" w:themeColor="text1" w:themeTint="BF"/>
        <w:sz w:val="20"/>
        <w:szCs w:val="20"/>
      </w:rPr>
      <w:fldChar w:fldCharType="begin"/>
    </w:r>
    <w:r w:rsidRPr="00794553">
      <w:rPr>
        <w:color w:val="404040" w:themeColor="text1" w:themeTint="BF"/>
        <w:sz w:val="20"/>
        <w:szCs w:val="20"/>
      </w:rPr>
      <w:instrText xml:space="preserve"> PAGE   \* MERGEFORMAT </w:instrText>
    </w:r>
    <w:r w:rsidRPr="00794553">
      <w:rPr>
        <w:color w:val="404040" w:themeColor="text1" w:themeTint="BF"/>
        <w:sz w:val="20"/>
        <w:szCs w:val="20"/>
      </w:rPr>
      <w:fldChar w:fldCharType="separate"/>
    </w:r>
    <w:r>
      <w:rPr>
        <w:color w:val="404040" w:themeColor="text1" w:themeTint="BF"/>
        <w:sz w:val="20"/>
        <w:szCs w:val="20"/>
      </w:rPr>
      <w:t>4</w:t>
    </w:r>
    <w:r w:rsidRPr="00794553">
      <w:rPr>
        <w:color w:val="404040" w:themeColor="text1" w:themeTint="BF"/>
        <w:sz w:val="20"/>
        <w:szCs w:val="20"/>
      </w:rPr>
      <w:fldChar w:fldCharType="end"/>
    </w:r>
  </w:p>
  <w:p w14:paraId="0395EBEE" w14:textId="304E5A67" w:rsidR="000925B9" w:rsidRPr="00A43BB2" w:rsidRDefault="000925B9" w:rsidP="00794553">
    <w:pPr>
      <w:pStyle w:val="Footer"/>
      <w:pBdr>
        <w:top w:val="single" w:sz="4" w:space="1" w:color="D9D9D9"/>
      </w:pBdr>
      <w:tabs>
        <w:tab w:val="left" w:pos="10170"/>
      </w:tabs>
      <w:spacing w:line="240" w:lineRule="auto"/>
      <w:rPr>
        <w:sz w:val="2"/>
        <w:szCs w:val="2"/>
      </w:rPr>
    </w:pPr>
    <w:r w:rsidRPr="00A43BB2">
      <w:rPr>
        <w:sz w:val="2"/>
        <w:szCs w:val="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667E58" w14:textId="77777777" w:rsidR="000925B9" w:rsidRPr="00794553" w:rsidRDefault="000925B9" w:rsidP="003C55DD">
    <w:pPr>
      <w:pStyle w:val="Footer"/>
      <w:pBdr>
        <w:top w:val="single" w:sz="4" w:space="1" w:color="D9D9D9"/>
      </w:pBdr>
      <w:tabs>
        <w:tab w:val="left" w:pos="10170"/>
      </w:tabs>
      <w:rPr>
        <w:color w:val="404040" w:themeColor="text1" w:themeTint="BF"/>
        <w:spacing w:val="60"/>
        <w:sz w:val="2"/>
        <w:szCs w:val="2"/>
      </w:rPr>
    </w:pPr>
  </w:p>
  <w:p w14:paraId="60083D1B" w14:textId="430D9808" w:rsidR="000925B9" w:rsidRPr="0022124A" w:rsidRDefault="000925B9" w:rsidP="003C55DD">
    <w:pPr>
      <w:pStyle w:val="Footer"/>
      <w:pBdr>
        <w:top w:val="single" w:sz="4" w:space="1" w:color="D9D9D9"/>
      </w:pBdr>
      <w:tabs>
        <w:tab w:val="left" w:pos="10170"/>
      </w:tabs>
      <w:spacing w:line="240" w:lineRule="auto"/>
      <w:rPr>
        <w:color w:val="404040" w:themeColor="text1" w:themeTint="BF"/>
        <w:sz w:val="2"/>
        <w:szCs w:val="2"/>
      </w:rPr>
    </w:pPr>
    <w:r w:rsidRPr="00794553">
      <w:rPr>
        <w:color w:val="404040" w:themeColor="text1" w:themeTint="BF"/>
        <w:spacing w:val="60"/>
        <w:sz w:val="20"/>
        <w:szCs w:val="20"/>
      </w:rPr>
      <w:t>Page</w:t>
    </w:r>
    <w:r w:rsidRPr="00794553">
      <w:rPr>
        <w:b/>
        <w:color w:val="404040" w:themeColor="text1" w:themeTint="BF"/>
        <w:sz w:val="20"/>
        <w:szCs w:val="20"/>
      </w:rPr>
      <w:t xml:space="preserve">| </w:t>
    </w:r>
    <w:r w:rsidRPr="00794553">
      <w:rPr>
        <w:color w:val="404040" w:themeColor="text1" w:themeTint="BF"/>
        <w:sz w:val="20"/>
        <w:szCs w:val="20"/>
      </w:rPr>
      <w:fldChar w:fldCharType="begin"/>
    </w:r>
    <w:r w:rsidRPr="00794553">
      <w:rPr>
        <w:color w:val="404040" w:themeColor="text1" w:themeTint="BF"/>
        <w:sz w:val="20"/>
        <w:szCs w:val="20"/>
      </w:rPr>
      <w:instrText xml:space="preserve"> PAGE   \* MERGEFORMAT </w:instrText>
    </w:r>
    <w:r w:rsidRPr="00794553">
      <w:rPr>
        <w:color w:val="404040" w:themeColor="text1" w:themeTint="BF"/>
        <w:sz w:val="20"/>
        <w:szCs w:val="20"/>
      </w:rPr>
      <w:fldChar w:fldCharType="separate"/>
    </w:r>
    <w:r>
      <w:rPr>
        <w:color w:val="404040" w:themeColor="text1" w:themeTint="BF"/>
        <w:sz w:val="20"/>
        <w:szCs w:val="20"/>
      </w:rPr>
      <w:t>6</w:t>
    </w:r>
    <w:r w:rsidRPr="00794553">
      <w:rPr>
        <w:color w:val="404040" w:themeColor="text1" w:themeTint="B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39EE5C" w14:textId="77777777" w:rsidR="000925B9" w:rsidRDefault="000925B9">
      <w:pPr>
        <w:spacing w:after="0" w:line="240" w:lineRule="auto"/>
      </w:pPr>
    </w:p>
  </w:footnote>
  <w:footnote w:type="continuationSeparator" w:id="0">
    <w:p w14:paraId="6107CFE7" w14:textId="77777777" w:rsidR="000925B9" w:rsidRDefault="000925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Receiver" style="width:15.75pt;height:16.9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" o:bullet="t">
        <v:imagedata r:id="rId1" o:title="" cropbottom="-578f" cropright="-4710f"/>
      </v:shape>
    </w:pict>
  </w:numPicBullet>
  <w:abstractNum w:abstractNumId="0" w15:restartNumberingAfterBreak="0">
    <w:nsid w:val="003F2FAF"/>
    <w:multiLevelType w:val="hybridMultilevel"/>
    <w:tmpl w:val="DE6A1FCA"/>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 w15:restartNumberingAfterBreak="0">
    <w:nsid w:val="00E74EC4"/>
    <w:multiLevelType w:val="hybridMultilevel"/>
    <w:tmpl w:val="E56E4E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E50612"/>
    <w:multiLevelType w:val="hybridMultilevel"/>
    <w:tmpl w:val="3282FA9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F22BEF"/>
    <w:multiLevelType w:val="hybridMultilevel"/>
    <w:tmpl w:val="791EF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5A627C"/>
    <w:multiLevelType w:val="hybridMultilevel"/>
    <w:tmpl w:val="D2B4B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C46FE"/>
    <w:multiLevelType w:val="hybridMultilevel"/>
    <w:tmpl w:val="97DC6C9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0C9142AA"/>
    <w:multiLevelType w:val="hybridMultilevel"/>
    <w:tmpl w:val="5F9430C4"/>
    <w:lvl w:ilvl="0" w:tplc="04090003">
      <w:start w:val="1"/>
      <w:numFmt w:val="bullet"/>
      <w:lvlText w:val="o"/>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0E713758"/>
    <w:multiLevelType w:val="hybridMultilevel"/>
    <w:tmpl w:val="C89C9B1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0F2708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0EF5B6D"/>
    <w:multiLevelType w:val="hybridMultilevel"/>
    <w:tmpl w:val="6EB6D18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AB7FE8"/>
    <w:multiLevelType w:val="hybridMultilevel"/>
    <w:tmpl w:val="7A06D8B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293527B"/>
    <w:multiLevelType w:val="hybridMultilevel"/>
    <w:tmpl w:val="F5F4209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66E28B0"/>
    <w:multiLevelType w:val="hybridMultilevel"/>
    <w:tmpl w:val="394EB0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BE1090"/>
    <w:multiLevelType w:val="hybridMultilevel"/>
    <w:tmpl w:val="4FF83F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313738"/>
    <w:multiLevelType w:val="hybridMultilevel"/>
    <w:tmpl w:val="AF18CFB6"/>
    <w:lvl w:ilvl="0" w:tplc="5B24D3C4">
      <w:start w:val="1998"/>
      <w:numFmt w:val="decimal"/>
      <w:lvlText w:val="%1"/>
      <w:lvlJc w:val="left"/>
      <w:pPr>
        <w:tabs>
          <w:tab w:val="num" w:pos="3600"/>
        </w:tabs>
        <w:ind w:left="3600" w:hanging="1440"/>
      </w:pPr>
      <w:rPr>
        <w:rFonts w:cs="Times New Roman" w:hint="default"/>
      </w:rPr>
    </w:lvl>
    <w:lvl w:ilvl="1" w:tplc="04090019" w:tentative="1">
      <w:start w:val="1"/>
      <w:numFmt w:val="lowerLetter"/>
      <w:lvlText w:val="%2."/>
      <w:lvlJc w:val="left"/>
      <w:pPr>
        <w:tabs>
          <w:tab w:val="num" w:pos="3240"/>
        </w:tabs>
        <w:ind w:left="3240" w:hanging="360"/>
      </w:pPr>
      <w:rPr>
        <w:rFonts w:cs="Times New Roman"/>
      </w:rPr>
    </w:lvl>
    <w:lvl w:ilvl="2" w:tplc="0409001B" w:tentative="1">
      <w:start w:val="1"/>
      <w:numFmt w:val="lowerRoman"/>
      <w:lvlText w:val="%3."/>
      <w:lvlJc w:val="right"/>
      <w:pPr>
        <w:tabs>
          <w:tab w:val="num" w:pos="3960"/>
        </w:tabs>
        <w:ind w:left="3960" w:hanging="180"/>
      </w:pPr>
      <w:rPr>
        <w:rFonts w:cs="Times New Roman"/>
      </w:rPr>
    </w:lvl>
    <w:lvl w:ilvl="3" w:tplc="0409000F" w:tentative="1">
      <w:start w:val="1"/>
      <w:numFmt w:val="decimal"/>
      <w:lvlText w:val="%4."/>
      <w:lvlJc w:val="left"/>
      <w:pPr>
        <w:tabs>
          <w:tab w:val="num" w:pos="4680"/>
        </w:tabs>
        <w:ind w:left="4680" w:hanging="360"/>
      </w:pPr>
      <w:rPr>
        <w:rFonts w:cs="Times New Roman"/>
      </w:rPr>
    </w:lvl>
    <w:lvl w:ilvl="4" w:tplc="04090019" w:tentative="1">
      <w:start w:val="1"/>
      <w:numFmt w:val="lowerLetter"/>
      <w:lvlText w:val="%5."/>
      <w:lvlJc w:val="left"/>
      <w:pPr>
        <w:tabs>
          <w:tab w:val="num" w:pos="5400"/>
        </w:tabs>
        <w:ind w:left="5400" w:hanging="360"/>
      </w:pPr>
      <w:rPr>
        <w:rFonts w:cs="Times New Roman"/>
      </w:rPr>
    </w:lvl>
    <w:lvl w:ilvl="5" w:tplc="0409001B" w:tentative="1">
      <w:start w:val="1"/>
      <w:numFmt w:val="lowerRoman"/>
      <w:lvlText w:val="%6."/>
      <w:lvlJc w:val="right"/>
      <w:pPr>
        <w:tabs>
          <w:tab w:val="num" w:pos="6120"/>
        </w:tabs>
        <w:ind w:left="6120" w:hanging="180"/>
      </w:pPr>
      <w:rPr>
        <w:rFonts w:cs="Times New Roman"/>
      </w:rPr>
    </w:lvl>
    <w:lvl w:ilvl="6" w:tplc="0409000F" w:tentative="1">
      <w:start w:val="1"/>
      <w:numFmt w:val="decimal"/>
      <w:lvlText w:val="%7."/>
      <w:lvlJc w:val="left"/>
      <w:pPr>
        <w:tabs>
          <w:tab w:val="num" w:pos="6840"/>
        </w:tabs>
        <w:ind w:left="6840" w:hanging="360"/>
      </w:pPr>
      <w:rPr>
        <w:rFonts w:cs="Times New Roman"/>
      </w:rPr>
    </w:lvl>
    <w:lvl w:ilvl="7" w:tplc="04090019" w:tentative="1">
      <w:start w:val="1"/>
      <w:numFmt w:val="lowerLetter"/>
      <w:lvlText w:val="%8."/>
      <w:lvlJc w:val="left"/>
      <w:pPr>
        <w:tabs>
          <w:tab w:val="num" w:pos="7560"/>
        </w:tabs>
        <w:ind w:left="7560" w:hanging="360"/>
      </w:pPr>
      <w:rPr>
        <w:rFonts w:cs="Times New Roman"/>
      </w:rPr>
    </w:lvl>
    <w:lvl w:ilvl="8" w:tplc="0409001B" w:tentative="1">
      <w:start w:val="1"/>
      <w:numFmt w:val="lowerRoman"/>
      <w:lvlText w:val="%9."/>
      <w:lvlJc w:val="right"/>
      <w:pPr>
        <w:tabs>
          <w:tab w:val="num" w:pos="8280"/>
        </w:tabs>
        <w:ind w:left="8280" w:hanging="180"/>
      </w:pPr>
      <w:rPr>
        <w:rFonts w:cs="Times New Roman"/>
      </w:rPr>
    </w:lvl>
  </w:abstractNum>
  <w:abstractNum w:abstractNumId="15" w15:restartNumberingAfterBreak="0">
    <w:nsid w:val="1DDB24A7"/>
    <w:multiLevelType w:val="hybridMultilevel"/>
    <w:tmpl w:val="BF4C61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EEF7C96"/>
    <w:multiLevelType w:val="hybridMultilevel"/>
    <w:tmpl w:val="C38A29BC"/>
    <w:lvl w:ilvl="0" w:tplc="05340AC4">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E26B5"/>
    <w:multiLevelType w:val="hybridMultilevel"/>
    <w:tmpl w:val="35823FB0"/>
    <w:lvl w:ilvl="0" w:tplc="04090003">
      <w:start w:val="1"/>
      <w:numFmt w:val="bullet"/>
      <w:lvlText w:val="o"/>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29BA7F8B"/>
    <w:multiLevelType w:val="hybridMultilevel"/>
    <w:tmpl w:val="A0F2162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B1758EA"/>
    <w:multiLevelType w:val="hybridMultilevel"/>
    <w:tmpl w:val="A258B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1E6A7E"/>
    <w:multiLevelType w:val="singleLevel"/>
    <w:tmpl w:val="04090001"/>
    <w:lvl w:ilvl="0">
      <w:start w:val="1"/>
      <w:numFmt w:val="bullet"/>
      <w:lvlText w:val=""/>
      <w:lvlJc w:val="left"/>
      <w:pPr>
        <w:ind w:left="720" w:hanging="360"/>
      </w:pPr>
      <w:rPr>
        <w:rFonts w:ascii="Symbol" w:hAnsi="Symbol" w:hint="default"/>
      </w:rPr>
    </w:lvl>
  </w:abstractNum>
  <w:abstractNum w:abstractNumId="21" w15:restartNumberingAfterBreak="0">
    <w:nsid w:val="304911A8"/>
    <w:multiLevelType w:val="hybridMultilevel"/>
    <w:tmpl w:val="F71A4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C57F98"/>
    <w:multiLevelType w:val="hybridMultilevel"/>
    <w:tmpl w:val="9DD6C4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04793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32B175C"/>
    <w:multiLevelType w:val="hybridMultilevel"/>
    <w:tmpl w:val="A7EA6AA4"/>
    <w:lvl w:ilvl="0" w:tplc="7E143A88">
      <w:start w:val="1"/>
      <w:numFmt w:val="bullet"/>
      <w:lvlText w:val=""/>
      <w:lvlPicBulletId w:val="0"/>
      <w:lvlJc w:val="left"/>
      <w:pPr>
        <w:tabs>
          <w:tab w:val="num" w:pos="720"/>
        </w:tabs>
        <w:ind w:left="720" w:hanging="360"/>
      </w:pPr>
      <w:rPr>
        <w:rFonts w:ascii="Symbol" w:hAnsi="Symbol" w:hint="default"/>
      </w:rPr>
    </w:lvl>
    <w:lvl w:ilvl="1" w:tplc="C9D0B09C" w:tentative="1">
      <w:start w:val="1"/>
      <w:numFmt w:val="bullet"/>
      <w:lvlText w:val=""/>
      <w:lvlJc w:val="left"/>
      <w:pPr>
        <w:tabs>
          <w:tab w:val="num" w:pos="1440"/>
        </w:tabs>
        <w:ind w:left="1440" w:hanging="360"/>
      </w:pPr>
      <w:rPr>
        <w:rFonts w:ascii="Symbol" w:hAnsi="Symbol" w:hint="default"/>
      </w:rPr>
    </w:lvl>
    <w:lvl w:ilvl="2" w:tplc="ED16FC2C" w:tentative="1">
      <w:start w:val="1"/>
      <w:numFmt w:val="bullet"/>
      <w:lvlText w:val=""/>
      <w:lvlJc w:val="left"/>
      <w:pPr>
        <w:tabs>
          <w:tab w:val="num" w:pos="2160"/>
        </w:tabs>
        <w:ind w:left="2160" w:hanging="360"/>
      </w:pPr>
      <w:rPr>
        <w:rFonts w:ascii="Symbol" w:hAnsi="Symbol" w:hint="default"/>
      </w:rPr>
    </w:lvl>
    <w:lvl w:ilvl="3" w:tplc="ED52FF28" w:tentative="1">
      <w:start w:val="1"/>
      <w:numFmt w:val="bullet"/>
      <w:lvlText w:val=""/>
      <w:lvlJc w:val="left"/>
      <w:pPr>
        <w:tabs>
          <w:tab w:val="num" w:pos="2880"/>
        </w:tabs>
        <w:ind w:left="2880" w:hanging="360"/>
      </w:pPr>
      <w:rPr>
        <w:rFonts w:ascii="Symbol" w:hAnsi="Symbol" w:hint="default"/>
      </w:rPr>
    </w:lvl>
    <w:lvl w:ilvl="4" w:tplc="6D98F336" w:tentative="1">
      <w:start w:val="1"/>
      <w:numFmt w:val="bullet"/>
      <w:lvlText w:val=""/>
      <w:lvlJc w:val="left"/>
      <w:pPr>
        <w:tabs>
          <w:tab w:val="num" w:pos="3600"/>
        </w:tabs>
        <w:ind w:left="3600" w:hanging="360"/>
      </w:pPr>
      <w:rPr>
        <w:rFonts w:ascii="Symbol" w:hAnsi="Symbol" w:hint="default"/>
      </w:rPr>
    </w:lvl>
    <w:lvl w:ilvl="5" w:tplc="1E4CB426" w:tentative="1">
      <w:start w:val="1"/>
      <w:numFmt w:val="bullet"/>
      <w:lvlText w:val=""/>
      <w:lvlJc w:val="left"/>
      <w:pPr>
        <w:tabs>
          <w:tab w:val="num" w:pos="4320"/>
        </w:tabs>
        <w:ind w:left="4320" w:hanging="360"/>
      </w:pPr>
      <w:rPr>
        <w:rFonts w:ascii="Symbol" w:hAnsi="Symbol" w:hint="default"/>
      </w:rPr>
    </w:lvl>
    <w:lvl w:ilvl="6" w:tplc="C1543D4C" w:tentative="1">
      <w:start w:val="1"/>
      <w:numFmt w:val="bullet"/>
      <w:lvlText w:val=""/>
      <w:lvlJc w:val="left"/>
      <w:pPr>
        <w:tabs>
          <w:tab w:val="num" w:pos="5040"/>
        </w:tabs>
        <w:ind w:left="5040" w:hanging="360"/>
      </w:pPr>
      <w:rPr>
        <w:rFonts w:ascii="Symbol" w:hAnsi="Symbol" w:hint="default"/>
      </w:rPr>
    </w:lvl>
    <w:lvl w:ilvl="7" w:tplc="F440C6B2" w:tentative="1">
      <w:start w:val="1"/>
      <w:numFmt w:val="bullet"/>
      <w:lvlText w:val=""/>
      <w:lvlJc w:val="left"/>
      <w:pPr>
        <w:tabs>
          <w:tab w:val="num" w:pos="5760"/>
        </w:tabs>
        <w:ind w:left="5760" w:hanging="360"/>
      </w:pPr>
      <w:rPr>
        <w:rFonts w:ascii="Symbol" w:hAnsi="Symbol" w:hint="default"/>
      </w:rPr>
    </w:lvl>
    <w:lvl w:ilvl="8" w:tplc="46440A48"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5CD1BC8"/>
    <w:multiLevelType w:val="hybridMultilevel"/>
    <w:tmpl w:val="CC2EAFC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B">
      <w:start w:val="1"/>
      <w:numFmt w:val="bullet"/>
      <w:lvlText w:val=""/>
      <w:lvlJc w:val="left"/>
      <w:pPr>
        <w:ind w:left="3600" w:hanging="360"/>
      </w:pPr>
      <w:rPr>
        <w:rFonts w:ascii="Wingdings" w:hAnsi="Wingdings"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81063FC"/>
    <w:multiLevelType w:val="hybridMultilevel"/>
    <w:tmpl w:val="EC4CB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E97EAD"/>
    <w:multiLevelType w:val="hybridMultilevel"/>
    <w:tmpl w:val="317CC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2A2259"/>
    <w:multiLevelType w:val="hybridMultilevel"/>
    <w:tmpl w:val="B31A9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29318B"/>
    <w:multiLevelType w:val="hybridMultilevel"/>
    <w:tmpl w:val="B798BD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F03CF1"/>
    <w:multiLevelType w:val="hybridMultilevel"/>
    <w:tmpl w:val="B39299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1B2D2C"/>
    <w:multiLevelType w:val="hybridMultilevel"/>
    <w:tmpl w:val="A912A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912B71"/>
    <w:multiLevelType w:val="singleLevel"/>
    <w:tmpl w:val="04090001"/>
    <w:lvl w:ilvl="0">
      <w:start w:val="1"/>
      <w:numFmt w:val="bullet"/>
      <w:lvlText w:val=""/>
      <w:lvlJc w:val="left"/>
      <w:pPr>
        <w:ind w:left="720" w:hanging="360"/>
      </w:pPr>
      <w:rPr>
        <w:rFonts w:ascii="Symbol" w:hAnsi="Symbol" w:hint="default"/>
      </w:rPr>
    </w:lvl>
  </w:abstractNum>
  <w:abstractNum w:abstractNumId="33" w15:restartNumberingAfterBreak="0">
    <w:nsid w:val="68A72D05"/>
    <w:multiLevelType w:val="hybridMultilevel"/>
    <w:tmpl w:val="EB524EB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B">
      <w:start w:val="1"/>
      <w:numFmt w:val="bullet"/>
      <w:lvlText w:val=""/>
      <w:lvlJc w:val="left"/>
      <w:pPr>
        <w:ind w:left="3600" w:hanging="360"/>
      </w:pPr>
      <w:rPr>
        <w:rFonts w:ascii="Wingdings" w:hAnsi="Wingdings" w:hint="default"/>
      </w:rPr>
    </w:lvl>
    <w:lvl w:ilvl="4" w:tplc="0409000B">
      <w:start w:val="1"/>
      <w:numFmt w:val="bullet"/>
      <w:lvlText w:val=""/>
      <w:lvlJc w:val="left"/>
      <w:pPr>
        <w:ind w:left="4320" w:hanging="360"/>
      </w:pPr>
      <w:rPr>
        <w:rFonts w:ascii="Wingdings" w:hAnsi="Wingdings"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A69117B"/>
    <w:multiLevelType w:val="hybridMultilevel"/>
    <w:tmpl w:val="4D32F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1F0923"/>
    <w:multiLevelType w:val="hybridMultilevel"/>
    <w:tmpl w:val="8C1A620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15:restartNumberingAfterBreak="0">
    <w:nsid w:val="754B7F06"/>
    <w:multiLevelType w:val="hybridMultilevel"/>
    <w:tmpl w:val="9A0C66B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A075AC"/>
    <w:multiLevelType w:val="hybridMultilevel"/>
    <w:tmpl w:val="D47067B0"/>
    <w:lvl w:ilvl="0" w:tplc="04090005">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467B2D"/>
    <w:multiLevelType w:val="hybridMultilevel"/>
    <w:tmpl w:val="8ED4D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5668A5"/>
    <w:multiLevelType w:val="hybridMultilevel"/>
    <w:tmpl w:val="11764B8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0"/>
  </w:num>
  <w:num w:numId="2">
    <w:abstractNumId w:val="7"/>
  </w:num>
  <w:num w:numId="3">
    <w:abstractNumId w:val="12"/>
  </w:num>
  <w:num w:numId="4">
    <w:abstractNumId w:val="14"/>
  </w:num>
  <w:num w:numId="5">
    <w:abstractNumId w:val="8"/>
  </w:num>
  <w:num w:numId="6">
    <w:abstractNumId w:val="23"/>
  </w:num>
  <w:num w:numId="7">
    <w:abstractNumId w:val="32"/>
  </w:num>
  <w:num w:numId="8">
    <w:abstractNumId w:val="28"/>
  </w:num>
  <w:num w:numId="9">
    <w:abstractNumId w:val="6"/>
  </w:num>
  <w:num w:numId="10">
    <w:abstractNumId w:val="17"/>
  </w:num>
  <w:num w:numId="11">
    <w:abstractNumId w:val="11"/>
  </w:num>
  <w:num w:numId="12">
    <w:abstractNumId w:val="5"/>
  </w:num>
  <w:num w:numId="13">
    <w:abstractNumId w:val="0"/>
  </w:num>
  <w:num w:numId="14">
    <w:abstractNumId w:val="1"/>
  </w:num>
  <w:num w:numId="15">
    <w:abstractNumId w:val="35"/>
  </w:num>
  <w:num w:numId="16">
    <w:abstractNumId w:val="21"/>
  </w:num>
  <w:num w:numId="17">
    <w:abstractNumId w:val="18"/>
  </w:num>
  <w:num w:numId="18">
    <w:abstractNumId w:val="19"/>
  </w:num>
  <w:num w:numId="19">
    <w:abstractNumId w:val="30"/>
  </w:num>
  <w:num w:numId="20">
    <w:abstractNumId w:val="10"/>
  </w:num>
  <w:num w:numId="21">
    <w:abstractNumId w:val="16"/>
  </w:num>
  <w:num w:numId="22">
    <w:abstractNumId w:val="31"/>
  </w:num>
  <w:num w:numId="23">
    <w:abstractNumId w:val="15"/>
  </w:num>
  <w:num w:numId="24">
    <w:abstractNumId w:val="25"/>
  </w:num>
  <w:num w:numId="25">
    <w:abstractNumId w:val="39"/>
  </w:num>
  <w:num w:numId="26">
    <w:abstractNumId w:val="38"/>
  </w:num>
  <w:num w:numId="27">
    <w:abstractNumId w:val="27"/>
  </w:num>
  <w:num w:numId="28">
    <w:abstractNumId w:val="33"/>
  </w:num>
  <w:num w:numId="29">
    <w:abstractNumId w:val="3"/>
  </w:num>
  <w:num w:numId="30">
    <w:abstractNumId w:val="34"/>
  </w:num>
  <w:num w:numId="31">
    <w:abstractNumId w:val="24"/>
  </w:num>
  <w:num w:numId="32">
    <w:abstractNumId w:val="4"/>
  </w:num>
  <w:num w:numId="33">
    <w:abstractNumId w:val="29"/>
  </w:num>
  <w:num w:numId="34">
    <w:abstractNumId w:val="13"/>
  </w:num>
  <w:num w:numId="35">
    <w:abstractNumId w:val="37"/>
  </w:num>
  <w:num w:numId="36">
    <w:abstractNumId w:val="36"/>
  </w:num>
  <w:num w:numId="37">
    <w:abstractNumId w:val="2"/>
  </w:num>
  <w:num w:numId="38">
    <w:abstractNumId w:val="9"/>
  </w:num>
  <w:num w:numId="39">
    <w:abstractNumId w:val="22"/>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TrueTypeFonts/>
  <w:gutterAtTop/>
  <w:proofState w:spelling="clean" w:grammar="clean"/>
  <w:documentProtection w:formatting="1" w:enforcement="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84B"/>
    <w:rsid w:val="00000045"/>
    <w:rsid w:val="00000275"/>
    <w:rsid w:val="000015DD"/>
    <w:rsid w:val="00001EDA"/>
    <w:rsid w:val="00003277"/>
    <w:rsid w:val="000037F4"/>
    <w:rsid w:val="00004E5D"/>
    <w:rsid w:val="00007C28"/>
    <w:rsid w:val="00010D5E"/>
    <w:rsid w:val="00010FC0"/>
    <w:rsid w:val="00011D4E"/>
    <w:rsid w:val="00013BC4"/>
    <w:rsid w:val="00013FC7"/>
    <w:rsid w:val="000160E4"/>
    <w:rsid w:val="0001778B"/>
    <w:rsid w:val="00023881"/>
    <w:rsid w:val="000269FE"/>
    <w:rsid w:val="00026AED"/>
    <w:rsid w:val="00026FDC"/>
    <w:rsid w:val="00027083"/>
    <w:rsid w:val="00027AF8"/>
    <w:rsid w:val="00030BBE"/>
    <w:rsid w:val="000325FB"/>
    <w:rsid w:val="00032A60"/>
    <w:rsid w:val="0003454C"/>
    <w:rsid w:val="00035B2A"/>
    <w:rsid w:val="00036B45"/>
    <w:rsid w:val="00040A35"/>
    <w:rsid w:val="00046456"/>
    <w:rsid w:val="00046756"/>
    <w:rsid w:val="000473B8"/>
    <w:rsid w:val="000474F9"/>
    <w:rsid w:val="000501CF"/>
    <w:rsid w:val="00050D57"/>
    <w:rsid w:val="00050E0E"/>
    <w:rsid w:val="00050FF9"/>
    <w:rsid w:val="00051932"/>
    <w:rsid w:val="00052729"/>
    <w:rsid w:val="00052D6B"/>
    <w:rsid w:val="00052E71"/>
    <w:rsid w:val="000541FC"/>
    <w:rsid w:val="00055302"/>
    <w:rsid w:val="00055F69"/>
    <w:rsid w:val="000561FE"/>
    <w:rsid w:val="00062A4F"/>
    <w:rsid w:val="00064DF7"/>
    <w:rsid w:val="00064ECD"/>
    <w:rsid w:val="00065629"/>
    <w:rsid w:val="0006619B"/>
    <w:rsid w:val="00070821"/>
    <w:rsid w:val="00070B83"/>
    <w:rsid w:val="00071015"/>
    <w:rsid w:val="00071185"/>
    <w:rsid w:val="0007124C"/>
    <w:rsid w:val="00071531"/>
    <w:rsid w:val="00071E68"/>
    <w:rsid w:val="0007375E"/>
    <w:rsid w:val="00073923"/>
    <w:rsid w:val="00073DB3"/>
    <w:rsid w:val="00074102"/>
    <w:rsid w:val="000752D4"/>
    <w:rsid w:val="00075A84"/>
    <w:rsid w:val="00075AE4"/>
    <w:rsid w:val="000776CD"/>
    <w:rsid w:val="00077F0C"/>
    <w:rsid w:val="00080AC9"/>
    <w:rsid w:val="00080C8A"/>
    <w:rsid w:val="00080D4A"/>
    <w:rsid w:val="00081577"/>
    <w:rsid w:val="00085EA8"/>
    <w:rsid w:val="000860E7"/>
    <w:rsid w:val="000863F7"/>
    <w:rsid w:val="00087DE6"/>
    <w:rsid w:val="00087F4D"/>
    <w:rsid w:val="0009031D"/>
    <w:rsid w:val="0009040F"/>
    <w:rsid w:val="000913C9"/>
    <w:rsid w:val="00091C06"/>
    <w:rsid w:val="000925B9"/>
    <w:rsid w:val="00093CB0"/>
    <w:rsid w:val="000975FE"/>
    <w:rsid w:val="000976D1"/>
    <w:rsid w:val="00097B43"/>
    <w:rsid w:val="000A0A9E"/>
    <w:rsid w:val="000A12DE"/>
    <w:rsid w:val="000A1CCE"/>
    <w:rsid w:val="000A3931"/>
    <w:rsid w:val="000A47D3"/>
    <w:rsid w:val="000A5134"/>
    <w:rsid w:val="000A696F"/>
    <w:rsid w:val="000A782C"/>
    <w:rsid w:val="000B030A"/>
    <w:rsid w:val="000B7977"/>
    <w:rsid w:val="000C1321"/>
    <w:rsid w:val="000C215F"/>
    <w:rsid w:val="000C2356"/>
    <w:rsid w:val="000C3428"/>
    <w:rsid w:val="000C47B8"/>
    <w:rsid w:val="000D05F3"/>
    <w:rsid w:val="000D1B39"/>
    <w:rsid w:val="000D1EF6"/>
    <w:rsid w:val="000D214D"/>
    <w:rsid w:val="000D24A2"/>
    <w:rsid w:val="000D33B8"/>
    <w:rsid w:val="000D367F"/>
    <w:rsid w:val="000D6A00"/>
    <w:rsid w:val="000D6FF1"/>
    <w:rsid w:val="000D76A1"/>
    <w:rsid w:val="000E0FEB"/>
    <w:rsid w:val="000E107D"/>
    <w:rsid w:val="000E12DF"/>
    <w:rsid w:val="000E2305"/>
    <w:rsid w:val="000E2721"/>
    <w:rsid w:val="000E274D"/>
    <w:rsid w:val="000E28C5"/>
    <w:rsid w:val="000E35AC"/>
    <w:rsid w:val="000E3837"/>
    <w:rsid w:val="000E3E90"/>
    <w:rsid w:val="000E4086"/>
    <w:rsid w:val="000E433F"/>
    <w:rsid w:val="000E4E4A"/>
    <w:rsid w:val="000E53F3"/>
    <w:rsid w:val="000E54C6"/>
    <w:rsid w:val="000E5CAD"/>
    <w:rsid w:val="000E614E"/>
    <w:rsid w:val="000E7D28"/>
    <w:rsid w:val="000F128D"/>
    <w:rsid w:val="000F1EA1"/>
    <w:rsid w:val="000F29CB"/>
    <w:rsid w:val="000F3E62"/>
    <w:rsid w:val="000F400D"/>
    <w:rsid w:val="000F53E7"/>
    <w:rsid w:val="000F69B0"/>
    <w:rsid w:val="000F71F2"/>
    <w:rsid w:val="001003D1"/>
    <w:rsid w:val="001008FA"/>
    <w:rsid w:val="001030F5"/>
    <w:rsid w:val="0010342A"/>
    <w:rsid w:val="00103D7C"/>
    <w:rsid w:val="00104712"/>
    <w:rsid w:val="001066D4"/>
    <w:rsid w:val="00106C00"/>
    <w:rsid w:val="00106D5D"/>
    <w:rsid w:val="00107870"/>
    <w:rsid w:val="00107934"/>
    <w:rsid w:val="001146D0"/>
    <w:rsid w:val="00116144"/>
    <w:rsid w:val="00117320"/>
    <w:rsid w:val="00121930"/>
    <w:rsid w:val="00121C84"/>
    <w:rsid w:val="00122FF7"/>
    <w:rsid w:val="00124DCF"/>
    <w:rsid w:val="00130471"/>
    <w:rsid w:val="00131D66"/>
    <w:rsid w:val="0013231D"/>
    <w:rsid w:val="00132434"/>
    <w:rsid w:val="00132D71"/>
    <w:rsid w:val="00132D86"/>
    <w:rsid w:val="001332DD"/>
    <w:rsid w:val="001333C7"/>
    <w:rsid w:val="00133BD4"/>
    <w:rsid w:val="0013432E"/>
    <w:rsid w:val="001353D2"/>
    <w:rsid w:val="00136AE9"/>
    <w:rsid w:val="0013731D"/>
    <w:rsid w:val="00137344"/>
    <w:rsid w:val="00137E91"/>
    <w:rsid w:val="00140EE9"/>
    <w:rsid w:val="00141807"/>
    <w:rsid w:val="00142DDB"/>
    <w:rsid w:val="00144B27"/>
    <w:rsid w:val="00151954"/>
    <w:rsid w:val="001521CB"/>
    <w:rsid w:val="00152E4B"/>
    <w:rsid w:val="00153BC9"/>
    <w:rsid w:val="001546FA"/>
    <w:rsid w:val="00156264"/>
    <w:rsid w:val="001575D8"/>
    <w:rsid w:val="00157976"/>
    <w:rsid w:val="00162DDB"/>
    <w:rsid w:val="0016429E"/>
    <w:rsid w:val="00164614"/>
    <w:rsid w:val="0016543A"/>
    <w:rsid w:val="00165965"/>
    <w:rsid w:val="0017098D"/>
    <w:rsid w:val="00170CBD"/>
    <w:rsid w:val="001716FB"/>
    <w:rsid w:val="00173530"/>
    <w:rsid w:val="00173A56"/>
    <w:rsid w:val="00173CE7"/>
    <w:rsid w:val="00175737"/>
    <w:rsid w:val="00176919"/>
    <w:rsid w:val="001813F9"/>
    <w:rsid w:val="0018238D"/>
    <w:rsid w:val="00182ADA"/>
    <w:rsid w:val="0018380D"/>
    <w:rsid w:val="00185560"/>
    <w:rsid w:val="0018564B"/>
    <w:rsid w:val="001859FA"/>
    <w:rsid w:val="00186557"/>
    <w:rsid w:val="00191CC3"/>
    <w:rsid w:val="0019268D"/>
    <w:rsid w:val="0019346B"/>
    <w:rsid w:val="00194D15"/>
    <w:rsid w:val="0019534C"/>
    <w:rsid w:val="0019756B"/>
    <w:rsid w:val="001A00E7"/>
    <w:rsid w:val="001A0F76"/>
    <w:rsid w:val="001A19D5"/>
    <w:rsid w:val="001A2DEE"/>
    <w:rsid w:val="001A30A3"/>
    <w:rsid w:val="001A7BA0"/>
    <w:rsid w:val="001B1F5D"/>
    <w:rsid w:val="001B3286"/>
    <w:rsid w:val="001B35CC"/>
    <w:rsid w:val="001B35E3"/>
    <w:rsid w:val="001B43D5"/>
    <w:rsid w:val="001B49B8"/>
    <w:rsid w:val="001B49D5"/>
    <w:rsid w:val="001B62D2"/>
    <w:rsid w:val="001B662D"/>
    <w:rsid w:val="001B67EE"/>
    <w:rsid w:val="001B6A65"/>
    <w:rsid w:val="001B7B15"/>
    <w:rsid w:val="001C17F5"/>
    <w:rsid w:val="001C207C"/>
    <w:rsid w:val="001C3595"/>
    <w:rsid w:val="001C3B8E"/>
    <w:rsid w:val="001C40C6"/>
    <w:rsid w:val="001C5473"/>
    <w:rsid w:val="001C559D"/>
    <w:rsid w:val="001C55DD"/>
    <w:rsid w:val="001C5F1E"/>
    <w:rsid w:val="001C6829"/>
    <w:rsid w:val="001C6B2F"/>
    <w:rsid w:val="001C6BD8"/>
    <w:rsid w:val="001D17FC"/>
    <w:rsid w:val="001D4313"/>
    <w:rsid w:val="001D55D0"/>
    <w:rsid w:val="001D635E"/>
    <w:rsid w:val="001D7493"/>
    <w:rsid w:val="001E0FD8"/>
    <w:rsid w:val="001E31F5"/>
    <w:rsid w:val="001E338B"/>
    <w:rsid w:val="001E3C64"/>
    <w:rsid w:val="001E3E93"/>
    <w:rsid w:val="001E6136"/>
    <w:rsid w:val="001F04FE"/>
    <w:rsid w:val="001F0905"/>
    <w:rsid w:val="001F189A"/>
    <w:rsid w:val="001F2D62"/>
    <w:rsid w:val="001F3C26"/>
    <w:rsid w:val="001F3C96"/>
    <w:rsid w:val="001F4687"/>
    <w:rsid w:val="001F4F37"/>
    <w:rsid w:val="00202178"/>
    <w:rsid w:val="00203C3D"/>
    <w:rsid w:val="00207428"/>
    <w:rsid w:val="0020765D"/>
    <w:rsid w:val="00207AD6"/>
    <w:rsid w:val="00207B5F"/>
    <w:rsid w:val="00207E48"/>
    <w:rsid w:val="00210E22"/>
    <w:rsid w:val="00214FE5"/>
    <w:rsid w:val="00216EC0"/>
    <w:rsid w:val="002171E5"/>
    <w:rsid w:val="00217474"/>
    <w:rsid w:val="002178DE"/>
    <w:rsid w:val="0022124A"/>
    <w:rsid w:val="00222A37"/>
    <w:rsid w:val="0022320E"/>
    <w:rsid w:val="002238D9"/>
    <w:rsid w:val="00227101"/>
    <w:rsid w:val="00227829"/>
    <w:rsid w:val="00230022"/>
    <w:rsid w:val="00230868"/>
    <w:rsid w:val="0023108A"/>
    <w:rsid w:val="0023192E"/>
    <w:rsid w:val="00232D18"/>
    <w:rsid w:val="00234A79"/>
    <w:rsid w:val="00234C94"/>
    <w:rsid w:val="002377E8"/>
    <w:rsid w:val="00244989"/>
    <w:rsid w:val="00245C88"/>
    <w:rsid w:val="002527C1"/>
    <w:rsid w:val="00253A80"/>
    <w:rsid w:val="002542E6"/>
    <w:rsid w:val="00255C41"/>
    <w:rsid w:val="00256321"/>
    <w:rsid w:val="0025648E"/>
    <w:rsid w:val="002571AE"/>
    <w:rsid w:val="002577C7"/>
    <w:rsid w:val="002606D3"/>
    <w:rsid w:val="0026104E"/>
    <w:rsid w:val="0026119B"/>
    <w:rsid w:val="002634CD"/>
    <w:rsid w:val="00263CA7"/>
    <w:rsid w:val="002654CC"/>
    <w:rsid w:val="00265A36"/>
    <w:rsid w:val="00266072"/>
    <w:rsid w:val="002662C5"/>
    <w:rsid w:val="00266F23"/>
    <w:rsid w:val="00270F7F"/>
    <w:rsid w:val="00274686"/>
    <w:rsid w:val="00275ACD"/>
    <w:rsid w:val="00275B1D"/>
    <w:rsid w:val="002768BA"/>
    <w:rsid w:val="00276B30"/>
    <w:rsid w:val="00276BB6"/>
    <w:rsid w:val="00276F09"/>
    <w:rsid w:val="00280600"/>
    <w:rsid w:val="00280FDC"/>
    <w:rsid w:val="002816C2"/>
    <w:rsid w:val="00284654"/>
    <w:rsid w:val="00285A89"/>
    <w:rsid w:val="00286FD7"/>
    <w:rsid w:val="002913AF"/>
    <w:rsid w:val="00292196"/>
    <w:rsid w:val="00292BEA"/>
    <w:rsid w:val="00292C26"/>
    <w:rsid w:val="0029375F"/>
    <w:rsid w:val="00293B44"/>
    <w:rsid w:val="0029442D"/>
    <w:rsid w:val="00297025"/>
    <w:rsid w:val="002A170B"/>
    <w:rsid w:val="002A4324"/>
    <w:rsid w:val="002A588B"/>
    <w:rsid w:val="002A653E"/>
    <w:rsid w:val="002B0DA3"/>
    <w:rsid w:val="002B116F"/>
    <w:rsid w:val="002B11C7"/>
    <w:rsid w:val="002B122D"/>
    <w:rsid w:val="002B1370"/>
    <w:rsid w:val="002B3558"/>
    <w:rsid w:val="002B3FB5"/>
    <w:rsid w:val="002B4739"/>
    <w:rsid w:val="002B65BF"/>
    <w:rsid w:val="002B7149"/>
    <w:rsid w:val="002C00CB"/>
    <w:rsid w:val="002C0E47"/>
    <w:rsid w:val="002C3117"/>
    <w:rsid w:val="002C36D5"/>
    <w:rsid w:val="002C3EF2"/>
    <w:rsid w:val="002C48FD"/>
    <w:rsid w:val="002C4D9D"/>
    <w:rsid w:val="002C615C"/>
    <w:rsid w:val="002C692C"/>
    <w:rsid w:val="002C7D26"/>
    <w:rsid w:val="002D005D"/>
    <w:rsid w:val="002D062E"/>
    <w:rsid w:val="002D137F"/>
    <w:rsid w:val="002D29BE"/>
    <w:rsid w:val="002D2B64"/>
    <w:rsid w:val="002D394A"/>
    <w:rsid w:val="002D726E"/>
    <w:rsid w:val="002E101D"/>
    <w:rsid w:val="002E153A"/>
    <w:rsid w:val="002E15A4"/>
    <w:rsid w:val="002E4ECB"/>
    <w:rsid w:val="002E4F4E"/>
    <w:rsid w:val="002E60DC"/>
    <w:rsid w:val="002E759E"/>
    <w:rsid w:val="002F0520"/>
    <w:rsid w:val="002F0EE1"/>
    <w:rsid w:val="002F2CB3"/>
    <w:rsid w:val="002F34DF"/>
    <w:rsid w:val="002F5BA2"/>
    <w:rsid w:val="002F5FFE"/>
    <w:rsid w:val="002F69B0"/>
    <w:rsid w:val="002F6CC2"/>
    <w:rsid w:val="00301223"/>
    <w:rsid w:val="00301BCE"/>
    <w:rsid w:val="003021DF"/>
    <w:rsid w:val="0030518F"/>
    <w:rsid w:val="003051C3"/>
    <w:rsid w:val="00305CCD"/>
    <w:rsid w:val="0030651C"/>
    <w:rsid w:val="00306A85"/>
    <w:rsid w:val="00307162"/>
    <w:rsid w:val="003107FB"/>
    <w:rsid w:val="0031563D"/>
    <w:rsid w:val="00315E54"/>
    <w:rsid w:val="0031786D"/>
    <w:rsid w:val="00317E77"/>
    <w:rsid w:val="003202EC"/>
    <w:rsid w:val="00320C4D"/>
    <w:rsid w:val="00320DE7"/>
    <w:rsid w:val="00322EBA"/>
    <w:rsid w:val="003231F4"/>
    <w:rsid w:val="0032343F"/>
    <w:rsid w:val="0032447E"/>
    <w:rsid w:val="00325673"/>
    <w:rsid w:val="003257E9"/>
    <w:rsid w:val="00325D22"/>
    <w:rsid w:val="0032634F"/>
    <w:rsid w:val="00327036"/>
    <w:rsid w:val="003279AE"/>
    <w:rsid w:val="00330F9F"/>
    <w:rsid w:val="0033318C"/>
    <w:rsid w:val="00335973"/>
    <w:rsid w:val="003408E7"/>
    <w:rsid w:val="0034177D"/>
    <w:rsid w:val="00342267"/>
    <w:rsid w:val="00342EF9"/>
    <w:rsid w:val="00343D0B"/>
    <w:rsid w:val="0034538C"/>
    <w:rsid w:val="003457F3"/>
    <w:rsid w:val="00345DE8"/>
    <w:rsid w:val="00347284"/>
    <w:rsid w:val="00353B85"/>
    <w:rsid w:val="0035411E"/>
    <w:rsid w:val="0035431E"/>
    <w:rsid w:val="003543E5"/>
    <w:rsid w:val="00354BE4"/>
    <w:rsid w:val="003569F6"/>
    <w:rsid w:val="00356C27"/>
    <w:rsid w:val="00357626"/>
    <w:rsid w:val="00357637"/>
    <w:rsid w:val="003601B2"/>
    <w:rsid w:val="00360A88"/>
    <w:rsid w:val="003621FB"/>
    <w:rsid w:val="003641A3"/>
    <w:rsid w:val="003645B8"/>
    <w:rsid w:val="0036541B"/>
    <w:rsid w:val="003674FD"/>
    <w:rsid w:val="00367F69"/>
    <w:rsid w:val="0037012D"/>
    <w:rsid w:val="00371906"/>
    <w:rsid w:val="00374220"/>
    <w:rsid w:val="00384D36"/>
    <w:rsid w:val="0038799B"/>
    <w:rsid w:val="0039211D"/>
    <w:rsid w:val="00392253"/>
    <w:rsid w:val="003928B4"/>
    <w:rsid w:val="003928F6"/>
    <w:rsid w:val="00395CAC"/>
    <w:rsid w:val="0039638B"/>
    <w:rsid w:val="00396A2D"/>
    <w:rsid w:val="00397A46"/>
    <w:rsid w:val="003A2256"/>
    <w:rsid w:val="003A424E"/>
    <w:rsid w:val="003A5171"/>
    <w:rsid w:val="003A6D9D"/>
    <w:rsid w:val="003A7811"/>
    <w:rsid w:val="003B1813"/>
    <w:rsid w:val="003B49BC"/>
    <w:rsid w:val="003B5F9C"/>
    <w:rsid w:val="003B6121"/>
    <w:rsid w:val="003B7EF4"/>
    <w:rsid w:val="003C3D04"/>
    <w:rsid w:val="003C55DD"/>
    <w:rsid w:val="003C5AEB"/>
    <w:rsid w:val="003C613B"/>
    <w:rsid w:val="003C6FC4"/>
    <w:rsid w:val="003D324F"/>
    <w:rsid w:val="003D7D67"/>
    <w:rsid w:val="003D7F4E"/>
    <w:rsid w:val="003E01BF"/>
    <w:rsid w:val="003E07C1"/>
    <w:rsid w:val="003E16FB"/>
    <w:rsid w:val="003E1735"/>
    <w:rsid w:val="003E4AA0"/>
    <w:rsid w:val="003E4C81"/>
    <w:rsid w:val="003E6334"/>
    <w:rsid w:val="003E7054"/>
    <w:rsid w:val="003F0CB1"/>
    <w:rsid w:val="003F1485"/>
    <w:rsid w:val="003F2CA8"/>
    <w:rsid w:val="003F38A7"/>
    <w:rsid w:val="003F613E"/>
    <w:rsid w:val="003F7508"/>
    <w:rsid w:val="0040002B"/>
    <w:rsid w:val="00400724"/>
    <w:rsid w:val="00400AF7"/>
    <w:rsid w:val="00400D77"/>
    <w:rsid w:val="004031E7"/>
    <w:rsid w:val="00403EAE"/>
    <w:rsid w:val="00404427"/>
    <w:rsid w:val="004055EF"/>
    <w:rsid w:val="00407047"/>
    <w:rsid w:val="00407666"/>
    <w:rsid w:val="00407E46"/>
    <w:rsid w:val="004108B6"/>
    <w:rsid w:val="0041341C"/>
    <w:rsid w:val="00413A84"/>
    <w:rsid w:val="00414B50"/>
    <w:rsid w:val="00414D86"/>
    <w:rsid w:val="00415AFA"/>
    <w:rsid w:val="00415C0D"/>
    <w:rsid w:val="00416721"/>
    <w:rsid w:val="00420E3D"/>
    <w:rsid w:val="00427757"/>
    <w:rsid w:val="00427D89"/>
    <w:rsid w:val="004305C8"/>
    <w:rsid w:val="00431559"/>
    <w:rsid w:val="00431E5D"/>
    <w:rsid w:val="004328C4"/>
    <w:rsid w:val="00432D6B"/>
    <w:rsid w:val="00434721"/>
    <w:rsid w:val="00434CE4"/>
    <w:rsid w:val="00434E25"/>
    <w:rsid w:val="00434F4A"/>
    <w:rsid w:val="0043510B"/>
    <w:rsid w:val="00435EF5"/>
    <w:rsid w:val="0044001A"/>
    <w:rsid w:val="00440806"/>
    <w:rsid w:val="00440DF5"/>
    <w:rsid w:val="00441ADF"/>
    <w:rsid w:val="004430C4"/>
    <w:rsid w:val="0044330A"/>
    <w:rsid w:val="004469A8"/>
    <w:rsid w:val="00450384"/>
    <w:rsid w:val="004513C8"/>
    <w:rsid w:val="00453AEC"/>
    <w:rsid w:val="0045516F"/>
    <w:rsid w:val="004551F2"/>
    <w:rsid w:val="00455315"/>
    <w:rsid w:val="00457156"/>
    <w:rsid w:val="00460688"/>
    <w:rsid w:val="0046129D"/>
    <w:rsid w:val="004634DA"/>
    <w:rsid w:val="0046460C"/>
    <w:rsid w:val="0046466D"/>
    <w:rsid w:val="00466871"/>
    <w:rsid w:val="00471510"/>
    <w:rsid w:val="00472FAA"/>
    <w:rsid w:val="0047407B"/>
    <w:rsid w:val="0047511B"/>
    <w:rsid w:val="00476BA1"/>
    <w:rsid w:val="00477071"/>
    <w:rsid w:val="004771B5"/>
    <w:rsid w:val="00480299"/>
    <w:rsid w:val="0048031E"/>
    <w:rsid w:val="004804E0"/>
    <w:rsid w:val="004806EC"/>
    <w:rsid w:val="00481114"/>
    <w:rsid w:val="0048209B"/>
    <w:rsid w:val="00483B59"/>
    <w:rsid w:val="00487635"/>
    <w:rsid w:val="00491A0C"/>
    <w:rsid w:val="00495159"/>
    <w:rsid w:val="00495401"/>
    <w:rsid w:val="004A2C03"/>
    <w:rsid w:val="004B3454"/>
    <w:rsid w:val="004B4839"/>
    <w:rsid w:val="004B763E"/>
    <w:rsid w:val="004B7653"/>
    <w:rsid w:val="004C3F86"/>
    <w:rsid w:val="004D0B98"/>
    <w:rsid w:val="004D0BED"/>
    <w:rsid w:val="004D17A6"/>
    <w:rsid w:val="004D2DE2"/>
    <w:rsid w:val="004D3ABF"/>
    <w:rsid w:val="004D3D43"/>
    <w:rsid w:val="004D3E2D"/>
    <w:rsid w:val="004D7820"/>
    <w:rsid w:val="004E0304"/>
    <w:rsid w:val="004E0727"/>
    <w:rsid w:val="004E0F9A"/>
    <w:rsid w:val="004E1D36"/>
    <w:rsid w:val="004E2D34"/>
    <w:rsid w:val="004E383D"/>
    <w:rsid w:val="004E4602"/>
    <w:rsid w:val="004E61D4"/>
    <w:rsid w:val="004E6706"/>
    <w:rsid w:val="004F065C"/>
    <w:rsid w:val="004F08D8"/>
    <w:rsid w:val="004F0E23"/>
    <w:rsid w:val="004F32B0"/>
    <w:rsid w:val="004F43B2"/>
    <w:rsid w:val="004F448C"/>
    <w:rsid w:val="004F4717"/>
    <w:rsid w:val="004F774F"/>
    <w:rsid w:val="004F7B81"/>
    <w:rsid w:val="004F7F6D"/>
    <w:rsid w:val="005003F7"/>
    <w:rsid w:val="00500C4A"/>
    <w:rsid w:val="00502247"/>
    <w:rsid w:val="00502317"/>
    <w:rsid w:val="00503053"/>
    <w:rsid w:val="00503175"/>
    <w:rsid w:val="005033EC"/>
    <w:rsid w:val="00503405"/>
    <w:rsid w:val="00503F93"/>
    <w:rsid w:val="005047BD"/>
    <w:rsid w:val="00504D7F"/>
    <w:rsid w:val="00505180"/>
    <w:rsid w:val="00506A0C"/>
    <w:rsid w:val="0050793E"/>
    <w:rsid w:val="00507AF3"/>
    <w:rsid w:val="005100CD"/>
    <w:rsid w:val="00514E1A"/>
    <w:rsid w:val="0051559F"/>
    <w:rsid w:val="00517C3E"/>
    <w:rsid w:val="0052023F"/>
    <w:rsid w:val="00520A78"/>
    <w:rsid w:val="00521A9C"/>
    <w:rsid w:val="00523649"/>
    <w:rsid w:val="00523ADD"/>
    <w:rsid w:val="005247A5"/>
    <w:rsid w:val="00527781"/>
    <w:rsid w:val="005302E6"/>
    <w:rsid w:val="00531C1A"/>
    <w:rsid w:val="005332C4"/>
    <w:rsid w:val="00533B14"/>
    <w:rsid w:val="00534A58"/>
    <w:rsid w:val="005421F6"/>
    <w:rsid w:val="00542F71"/>
    <w:rsid w:val="00543628"/>
    <w:rsid w:val="0054368E"/>
    <w:rsid w:val="00544E73"/>
    <w:rsid w:val="00546776"/>
    <w:rsid w:val="005523AC"/>
    <w:rsid w:val="00552C87"/>
    <w:rsid w:val="00557C4C"/>
    <w:rsid w:val="005609A2"/>
    <w:rsid w:val="0056206F"/>
    <w:rsid w:val="00562277"/>
    <w:rsid w:val="005660CA"/>
    <w:rsid w:val="005663E3"/>
    <w:rsid w:val="00566BF9"/>
    <w:rsid w:val="00567824"/>
    <w:rsid w:val="00567EF0"/>
    <w:rsid w:val="00567F95"/>
    <w:rsid w:val="0057155B"/>
    <w:rsid w:val="005717D8"/>
    <w:rsid w:val="00571BCB"/>
    <w:rsid w:val="005732B0"/>
    <w:rsid w:val="005744EC"/>
    <w:rsid w:val="0057576D"/>
    <w:rsid w:val="00576FD5"/>
    <w:rsid w:val="00577B6C"/>
    <w:rsid w:val="0058023C"/>
    <w:rsid w:val="00580F7C"/>
    <w:rsid w:val="005814D1"/>
    <w:rsid w:val="00581F6B"/>
    <w:rsid w:val="005823D2"/>
    <w:rsid w:val="00582705"/>
    <w:rsid w:val="00582E6B"/>
    <w:rsid w:val="00584F65"/>
    <w:rsid w:val="00586580"/>
    <w:rsid w:val="0058722B"/>
    <w:rsid w:val="00587BD7"/>
    <w:rsid w:val="005920E3"/>
    <w:rsid w:val="0059402A"/>
    <w:rsid w:val="0059451A"/>
    <w:rsid w:val="00594ED2"/>
    <w:rsid w:val="005967E7"/>
    <w:rsid w:val="005976FE"/>
    <w:rsid w:val="005A0DBE"/>
    <w:rsid w:val="005A1EF8"/>
    <w:rsid w:val="005A354C"/>
    <w:rsid w:val="005A3D63"/>
    <w:rsid w:val="005A3D7A"/>
    <w:rsid w:val="005A66A2"/>
    <w:rsid w:val="005A7043"/>
    <w:rsid w:val="005A70E5"/>
    <w:rsid w:val="005B1918"/>
    <w:rsid w:val="005B2590"/>
    <w:rsid w:val="005B25A6"/>
    <w:rsid w:val="005B594A"/>
    <w:rsid w:val="005B596B"/>
    <w:rsid w:val="005B5B49"/>
    <w:rsid w:val="005B6F29"/>
    <w:rsid w:val="005C1BAB"/>
    <w:rsid w:val="005C3F63"/>
    <w:rsid w:val="005C405C"/>
    <w:rsid w:val="005C449B"/>
    <w:rsid w:val="005C4EDD"/>
    <w:rsid w:val="005C5020"/>
    <w:rsid w:val="005C5E88"/>
    <w:rsid w:val="005C7F67"/>
    <w:rsid w:val="005D03D6"/>
    <w:rsid w:val="005D1BED"/>
    <w:rsid w:val="005D2CE4"/>
    <w:rsid w:val="005D3399"/>
    <w:rsid w:val="005D59F0"/>
    <w:rsid w:val="005D5B50"/>
    <w:rsid w:val="005D6231"/>
    <w:rsid w:val="005D7220"/>
    <w:rsid w:val="005E003D"/>
    <w:rsid w:val="005E05A0"/>
    <w:rsid w:val="005E0ABB"/>
    <w:rsid w:val="005E2A19"/>
    <w:rsid w:val="005E3D05"/>
    <w:rsid w:val="005E3F1F"/>
    <w:rsid w:val="005E4820"/>
    <w:rsid w:val="005E4C1A"/>
    <w:rsid w:val="005E518A"/>
    <w:rsid w:val="005E6934"/>
    <w:rsid w:val="005E6E2E"/>
    <w:rsid w:val="005E70B2"/>
    <w:rsid w:val="005E75BE"/>
    <w:rsid w:val="005F0143"/>
    <w:rsid w:val="005F3057"/>
    <w:rsid w:val="005F427E"/>
    <w:rsid w:val="005F475E"/>
    <w:rsid w:val="005F4B3D"/>
    <w:rsid w:val="00602AA3"/>
    <w:rsid w:val="00603377"/>
    <w:rsid w:val="00604459"/>
    <w:rsid w:val="006049DE"/>
    <w:rsid w:val="00607C5C"/>
    <w:rsid w:val="00610161"/>
    <w:rsid w:val="006102F9"/>
    <w:rsid w:val="0061068E"/>
    <w:rsid w:val="006143B4"/>
    <w:rsid w:val="00615099"/>
    <w:rsid w:val="006163A7"/>
    <w:rsid w:val="00617888"/>
    <w:rsid w:val="006223DB"/>
    <w:rsid w:val="006230C6"/>
    <w:rsid w:val="00626339"/>
    <w:rsid w:val="00626670"/>
    <w:rsid w:val="00627BAB"/>
    <w:rsid w:val="00634EFE"/>
    <w:rsid w:val="0063565F"/>
    <w:rsid w:val="006366D2"/>
    <w:rsid w:val="00637A02"/>
    <w:rsid w:val="0064048B"/>
    <w:rsid w:val="006437C9"/>
    <w:rsid w:val="00647078"/>
    <w:rsid w:val="006504ED"/>
    <w:rsid w:val="00650C34"/>
    <w:rsid w:val="00652DBF"/>
    <w:rsid w:val="0065751E"/>
    <w:rsid w:val="006609C6"/>
    <w:rsid w:val="00660A85"/>
    <w:rsid w:val="00662705"/>
    <w:rsid w:val="00664DB7"/>
    <w:rsid w:val="006659AA"/>
    <w:rsid w:val="006665C2"/>
    <w:rsid w:val="00666A25"/>
    <w:rsid w:val="00666DE6"/>
    <w:rsid w:val="00667BDE"/>
    <w:rsid w:val="006702C4"/>
    <w:rsid w:val="00670351"/>
    <w:rsid w:val="00670888"/>
    <w:rsid w:val="006742C6"/>
    <w:rsid w:val="00676D45"/>
    <w:rsid w:val="00676F1B"/>
    <w:rsid w:val="00676F76"/>
    <w:rsid w:val="006770C6"/>
    <w:rsid w:val="00677A31"/>
    <w:rsid w:val="006814C5"/>
    <w:rsid w:val="00685859"/>
    <w:rsid w:val="00686F3B"/>
    <w:rsid w:val="00687AB7"/>
    <w:rsid w:val="0069102A"/>
    <w:rsid w:val="00692185"/>
    <w:rsid w:val="006926CF"/>
    <w:rsid w:val="0069605C"/>
    <w:rsid w:val="00696AEF"/>
    <w:rsid w:val="00696EF3"/>
    <w:rsid w:val="00696EFB"/>
    <w:rsid w:val="0069760E"/>
    <w:rsid w:val="00697E63"/>
    <w:rsid w:val="006A0737"/>
    <w:rsid w:val="006A2326"/>
    <w:rsid w:val="006A5CB3"/>
    <w:rsid w:val="006A6D91"/>
    <w:rsid w:val="006A6F57"/>
    <w:rsid w:val="006B0C81"/>
    <w:rsid w:val="006B2589"/>
    <w:rsid w:val="006B2899"/>
    <w:rsid w:val="006B28CD"/>
    <w:rsid w:val="006B2E92"/>
    <w:rsid w:val="006B3B8C"/>
    <w:rsid w:val="006B6461"/>
    <w:rsid w:val="006B6552"/>
    <w:rsid w:val="006C0F1A"/>
    <w:rsid w:val="006C1E87"/>
    <w:rsid w:val="006C210B"/>
    <w:rsid w:val="006C23AF"/>
    <w:rsid w:val="006C29BA"/>
    <w:rsid w:val="006C2BB9"/>
    <w:rsid w:val="006C3B9D"/>
    <w:rsid w:val="006C5F6F"/>
    <w:rsid w:val="006C757F"/>
    <w:rsid w:val="006D5A96"/>
    <w:rsid w:val="006E0C1C"/>
    <w:rsid w:val="006E192A"/>
    <w:rsid w:val="006E20C3"/>
    <w:rsid w:val="006E2F66"/>
    <w:rsid w:val="006E5ED3"/>
    <w:rsid w:val="006E7553"/>
    <w:rsid w:val="006F1A23"/>
    <w:rsid w:val="006F36D2"/>
    <w:rsid w:val="006F53A7"/>
    <w:rsid w:val="006F54C8"/>
    <w:rsid w:val="006F739C"/>
    <w:rsid w:val="00700665"/>
    <w:rsid w:val="00701590"/>
    <w:rsid w:val="00703592"/>
    <w:rsid w:val="00703E5C"/>
    <w:rsid w:val="00705A24"/>
    <w:rsid w:val="00705ABE"/>
    <w:rsid w:val="0071045F"/>
    <w:rsid w:val="0071165A"/>
    <w:rsid w:val="00713034"/>
    <w:rsid w:val="007209EB"/>
    <w:rsid w:val="0072198F"/>
    <w:rsid w:val="0072243A"/>
    <w:rsid w:val="00723666"/>
    <w:rsid w:val="007237B1"/>
    <w:rsid w:val="0072725E"/>
    <w:rsid w:val="00731FE4"/>
    <w:rsid w:val="0073461D"/>
    <w:rsid w:val="00735AF2"/>
    <w:rsid w:val="00736447"/>
    <w:rsid w:val="00736D89"/>
    <w:rsid w:val="007401AB"/>
    <w:rsid w:val="00740734"/>
    <w:rsid w:val="0074155A"/>
    <w:rsid w:val="00742103"/>
    <w:rsid w:val="00743056"/>
    <w:rsid w:val="00744B15"/>
    <w:rsid w:val="00745A39"/>
    <w:rsid w:val="0074621C"/>
    <w:rsid w:val="00746439"/>
    <w:rsid w:val="00747A3C"/>
    <w:rsid w:val="00750516"/>
    <w:rsid w:val="007511CB"/>
    <w:rsid w:val="007514DD"/>
    <w:rsid w:val="00754561"/>
    <w:rsid w:val="00755AEA"/>
    <w:rsid w:val="00757E1F"/>
    <w:rsid w:val="00760AB0"/>
    <w:rsid w:val="00760C30"/>
    <w:rsid w:val="0076261B"/>
    <w:rsid w:val="00762B1E"/>
    <w:rsid w:val="007637DF"/>
    <w:rsid w:val="0076512C"/>
    <w:rsid w:val="00765B36"/>
    <w:rsid w:val="007661C0"/>
    <w:rsid w:val="0076629F"/>
    <w:rsid w:val="007666F8"/>
    <w:rsid w:val="007703C8"/>
    <w:rsid w:val="00770797"/>
    <w:rsid w:val="00770ED2"/>
    <w:rsid w:val="007721DD"/>
    <w:rsid w:val="00772800"/>
    <w:rsid w:val="0077342C"/>
    <w:rsid w:val="00774A1D"/>
    <w:rsid w:val="00776399"/>
    <w:rsid w:val="007767E8"/>
    <w:rsid w:val="00777325"/>
    <w:rsid w:val="007811D2"/>
    <w:rsid w:val="00783CC4"/>
    <w:rsid w:val="00786485"/>
    <w:rsid w:val="00786B24"/>
    <w:rsid w:val="00791D02"/>
    <w:rsid w:val="00794553"/>
    <w:rsid w:val="00797082"/>
    <w:rsid w:val="00797F2D"/>
    <w:rsid w:val="007A16AB"/>
    <w:rsid w:val="007A32C3"/>
    <w:rsid w:val="007A3317"/>
    <w:rsid w:val="007A36CF"/>
    <w:rsid w:val="007A5C3A"/>
    <w:rsid w:val="007B0084"/>
    <w:rsid w:val="007B0C7B"/>
    <w:rsid w:val="007B2635"/>
    <w:rsid w:val="007B39CC"/>
    <w:rsid w:val="007B5361"/>
    <w:rsid w:val="007B652A"/>
    <w:rsid w:val="007C01CF"/>
    <w:rsid w:val="007C19CA"/>
    <w:rsid w:val="007C20D7"/>
    <w:rsid w:val="007C25DE"/>
    <w:rsid w:val="007C2BFF"/>
    <w:rsid w:val="007C4937"/>
    <w:rsid w:val="007C5BBD"/>
    <w:rsid w:val="007C5C7B"/>
    <w:rsid w:val="007C7C39"/>
    <w:rsid w:val="007D084E"/>
    <w:rsid w:val="007D1945"/>
    <w:rsid w:val="007D1F64"/>
    <w:rsid w:val="007D2335"/>
    <w:rsid w:val="007D2A39"/>
    <w:rsid w:val="007D458D"/>
    <w:rsid w:val="007D77A9"/>
    <w:rsid w:val="007D7C96"/>
    <w:rsid w:val="007E1631"/>
    <w:rsid w:val="007E1DA0"/>
    <w:rsid w:val="007E220A"/>
    <w:rsid w:val="007E258F"/>
    <w:rsid w:val="007E2F54"/>
    <w:rsid w:val="007E3C58"/>
    <w:rsid w:val="007E5A4F"/>
    <w:rsid w:val="007E68C6"/>
    <w:rsid w:val="007E71ED"/>
    <w:rsid w:val="007F12A5"/>
    <w:rsid w:val="007F52A1"/>
    <w:rsid w:val="007F650B"/>
    <w:rsid w:val="007F75F3"/>
    <w:rsid w:val="008003FE"/>
    <w:rsid w:val="008012A2"/>
    <w:rsid w:val="00801CF9"/>
    <w:rsid w:val="008046AE"/>
    <w:rsid w:val="00811B63"/>
    <w:rsid w:val="00812DFE"/>
    <w:rsid w:val="00814A12"/>
    <w:rsid w:val="00814E2F"/>
    <w:rsid w:val="00815027"/>
    <w:rsid w:val="00815979"/>
    <w:rsid w:val="008166DB"/>
    <w:rsid w:val="00816A7A"/>
    <w:rsid w:val="0081754F"/>
    <w:rsid w:val="00817BFB"/>
    <w:rsid w:val="00820779"/>
    <w:rsid w:val="0082236A"/>
    <w:rsid w:val="00825431"/>
    <w:rsid w:val="00826192"/>
    <w:rsid w:val="00826AAF"/>
    <w:rsid w:val="008317D7"/>
    <w:rsid w:val="00831BA1"/>
    <w:rsid w:val="008326D5"/>
    <w:rsid w:val="00832710"/>
    <w:rsid w:val="00834D8E"/>
    <w:rsid w:val="0083696B"/>
    <w:rsid w:val="00843D9E"/>
    <w:rsid w:val="00844C12"/>
    <w:rsid w:val="0084564A"/>
    <w:rsid w:val="00847028"/>
    <w:rsid w:val="008479D5"/>
    <w:rsid w:val="008506C3"/>
    <w:rsid w:val="0085170C"/>
    <w:rsid w:val="00853696"/>
    <w:rsid w:val="008538F6"/>
    <w:rsid w:val="008572A8"/>
    <w:rsid w:val="008577E7"/>
    <w:rsid w:val="00860149"/>
    <w:rsid w:val="00860AC5"/>
    <w:rsid w:val="00862909"/>
    <w:rsid w:val="00862C09"/>
    <w:rsid w:val="00862EC5"/>
    <w:rsid w:val="008672C9"/>
    <w:rsid w:val="008676A6"/>
    <w:rsid w:val="0086791E"/>
    <w:rsid w:val="00870E7C"/>
    <w:rsid w:val="008716B6"/>
    <w:rsid w:val="00871751"/>
    <w:rsid w:val="00871DAB"/>
    <w:rsid w:val="00873213"/>
    <w:rsid w:val="00873C45"/>
    <w:rsid w:val="008751BA"/>
    <w:rsid w:val="00877075"/>
    <w:rsid w:val="008775BC"/>
    <w:rsid w:val="00881974"/>
    <w:rsid w:val="008821FB"/>
    <w:rsid w:val="00891544"/>
    <w:rsid w:val="00892678"/>
    <w:rsid w:val="00895706"/>
    <w:rsid w:val="00897216"/>
    <w:rsid w:val="008A2990"/>
    <w:rsid w:val="008A2EB2"/>
    <w:rsid w:val="008A380B"/>
    <w:rsid w:val="008A3960"/>
    <w:rsid w:val="008A52CD"/>
    <w:rsid w:val="008A55AE"/>
    <w:rsid w:val="008A5D93"/>
    <w:rsid w:val="008A6997"/>
    <w:rsid w:val="008A7217"/>
    <w:rsid w:val="008A771E"/>
    <w:rsid w:val="008B0582"/>
    <w:rsid w:val="008B0B17"/>
    <w:rsid w:val="008B4258"/>
    <w:rsid w:val="008B666A"/>
    <w:rsid w:val="008B68E8"/>
    <w:rsid w:val="008C0D2B"/>
    <w:rsid w:val="008C4462"/>
    <w:rsid w:val="008C45B6"/>
    <w:rsid w:val="008C46E0"/>
    <w:rsid w:val="008C47E8"/>
    <w:rsid w:val="008C5726"/>
    <w:rsid w:val="008C5BC2"/>
    <w:rsid w:val="008C7B08"/>
    <w:rsid w:val="008D06AC"/>
    <w:rsid w:val="008D4234"/>
    <w:rsid w:val="008D4426"/>
    <w:rsid w:val="008D48DF"/>
    <w:rsid w:val="008D4DEC"/>
    <w:rsid w:val="008D63AB"/>
    <w:rsid w:val="008E3320"/>
    <w:rsid w:val="008E3A26"/>
    <w:rsid w:val="008E46B1"/>
    <w:rsid w:val="008E4746"/>
    <w:rsid w:val="008E58C4"/>
    <w:rsid w:val="008E5E72"/>
    <w:rsid w:val="008E69AA"/>
    <w:rsid w:val="008E71DF"/>
    <w:rsid w:val="008F1772"/>
    <w:rsid w:val="008F4DC1"/>
    <w:rsid w:val="008F4F79"/>
    <w:rsid w:val="008F61A9"/>
    <w:rsid w:val="008F766C"/>
    <w:rsid w:val="009033BF"/>
    <w:rsid w:val="00905FCF"/>
    <w:rsid w:val="009100EC"/>
    <w:rsid w:val="0091036C"/>
    <w:rsid w:val="00911387"/>
    <w:rsid w:val="00911517"/>
    <w:rsid w:val="009131D0"/>
    <w:rsid w:val="00914A66"/>
    <w:rsid w:val="00915A87"/>
    <w:rsid w:val="00917A0F"/>
    <w:rsid w:val="00920313"/>
    <w:rsid w:val="009206C8"/>
    <w:rsid w:val="00920D6D"/>
    <w:rsid w:val="00920E00"/>
    <w:rsid w:val="0092585E"/>
    <w:rsid w:val="009268B4"/>
    <w:rsid w:val="00930235"/>
    <w:rsid w:val="00930BFB"/>
    <w:rsid w:val="00931184"/>
    <w:rsid w:val="0093154B"/>
    <w:rsid w:val="0093290A"/>
    <w:rsid w:val="009337FD"/>
    <w:rsid w:val="00933C90"/>
    <w:rsid w:val="00937081"/>
    <w:rsid w:val="00937B4F"/>
    <w:rsid w:val="00943287"/>
    <w:rsid w:val="00944242"/>
    <w:rsid w:val="009445A4"/>
    <w:rsid w:val="00944A95"/>
    <w:rsid w:val="00946A2A"/>
    <w:rsid w:val="009471E4"/>
    <w:rsid w:val="00947E32"/>
    <w:rsid w:val="0095060B"/>
    <w:rsid w:val="009506B0"/>
    <w:rsid w:val="00950AD5"/>
    <w:rsid w:val="00951776"/>
    <w:rsid w:val="00953FEB"/>
    <w:rsid w:val="0095462D"/>
    <w:rsid w:val="009566E9"/>
    <w:rsid w:val="00957207"/>
    <w:rsid w:val="0096004C"/>
    <w:rsid w:val="00960464"/>
    <w:rsid w:val="009605D8"/>
    <w:rsid w:val="0096107E"/>
    <w:rsid w:val="00961B7E"/>
    <w:rsid w:val="009620A4"/>
    <w:rsid w:val="009620AD"/>
    <w:rsid w:val="00962C4B"/>
    <w:rsid w:val="00963FA5"/>
    <w:rsid w:val="00965882"/>
    <w:rsid w:val="00966C5D"/>
    <w:rsid w:val="00971962"/>
    <w:rsid w:val="00974274"/>
    <w:rsid w:val="00974F30"/>
    <w:rsid w:val="00975383"/>
    <w:rsid w:val="00981861"/>
    <w:rsid w:val="00981B60"/>
    <w:rsid w:val="0098217F"/>
    <w:rsid w:val="00984EE6"/>
    <w:rsid w:val="00985FD0"/>
    <w:rsid w:val="00986AC4"/>
    <w:rsid w:val="00986DAE"/>
    <w:rsid w:val="00987C86"/>
    <w:rsid w:val="009908B9"/>
    <w:rsid w:val="00990BCC"/>
    <w:rsid w:val="00991760"/>
    <w:rsid w:val="0099324A"/>
    <w:rsid w:val="009944A5"/>
    <w:rsid w:val="00995868"/>
    <w:rsid w:val="00995EF9"/>
    <w:rsid w:val="009968D5"/>
    <w:rsid w:val="00996E7E"/>
    <w:rsid w:val="009977B9"/>
    <w:rsid w:val="009A177E"/>
    <w:rsid w:val="009A1987"/>
    <w:rsid w:val="009A4F7D"/>
    <w:rsid w:val="009A667D"/>
    <w:rsid w:val="009A7120"/>
    <w:rsid w:val="009A72AA"/>
    <w:rsid w:val="009B2DA5"/>
    <w:rsid w:val="009B3C14"/>
    <w:rsid w:val="009B4550"/>
    <w:rsid w:val="009B4AB5"/>
    <w:rsid w:val="009B63C5"/>
    <w:rsid w:val="009B662D"/>
    <w:rsid w:val="009C06CA"/>
    <w:rsid w:val="009C06F0"/>
    <w:rsid w:val="009C09FF"/>
    <w:rsid w:val="009C0B6A"/>
    <w:rsid w:val="009C33C6"/>
    <w:rsid w:val="009C4769"/>
    <w:rsid w:val="009C492A"/>
    <w:rsid w:val="009C5306"/>
    <w:rsid w:val="009D045F"/>
    <w:rsid w:val="009D1328"/>
    <w:rsid w:val="009D1351"/>
    <w:rsid w:val="009D2028"/>
    <w:rsid w:val="009D46FD"/>
    <w:rsid w:val="009D4908"/>
    <w:rsid w:val="009E1E09"/>
    <w:rsid w:val="009E1FE3"/>
    <w:rsid w:val="009E21D1"/>
    <w:rsid w:val="009E220C"/>
    <w:rsid w:val="009E225A"/>
    <w:rsid w:val="009E26F2"/>
    <w:rsid w:val="009E3498"/>
    <w:rsid w:val="009E5F73"/>
    <w:rsid w:val="009E7CB6"/>
    <w:rsid w:val="009F04FF"/>
    <w:rsid w:val="009F1F82"/>
    <w:rsid w:val="009F2BD0"/>
    <w:rsid w:val="009F59F5"/>
    <w:rsid w:val="009F6997"/>
    <w:rsid w:val="009F6E40"/>
    <w:rsid w:val="00A001FB"/>
    <w:rsid w:val="00A0333C"/>
    <w:rsid w:val="00A04E1B"/>
    <w:rsid w:val="00A05462"/>
    <w:rsid w:val="00A10344"/>
    <w:rsid w:val="00A122C1"/>
    <w:rsid w:val="00A1262D"/>
    <w:rsid w:val="00A13993"/>
    <w:rsid w:val="00A14CD0"/>
    <w:rsid w:val="00A156EA"/>
    <w:rsid w:val="00A164A8"/>
    <w:rsid w:val="00A16BB3"/>
    <w:rsid w:val="00A2092C"/>
    <w:rsid w:val="00A2102B"/>
    <w:rsid w:val="00A219F7"/>
    <w:rsid w:val="00A23BDB"/>
    <w:rsid w:val="00A23FD8"/>
    <w:rsid w:val="00A2491B"/>
    <w:rsid w:val="00A252D3"/>
    <w:rsid w:val="00A260A9"/>
    <w:rsid w:val="00A27202"/>
    <w:rsid w:val="00A2757A"/>
    <w:rsid w:val="00A307FB"/>
    <w:rsid w:val="00A321DA"/>
    <w:rsid w:val="00A32D3D"/>
    <w:rsid w:val="00A33451"/>
    <w:rsid w:val="00A339D1"/>
    <w:rsid w:val="00A33BD2"/>
    <w:rsid w:val="00A3479C"/>
    <w:rsid w:val="00A34FE6"/>
    <w:rsid w:val="00A35B34"/>
    <w:rsid w:val="00A3756D"/>
    <w:rsid w:val="00A40167"/>
    <w:rsid w:val="00A43BB2"/>
    <w:rsid w:val="00A448EE"/>
    <w:rsid w:val="00A4677E"/>
    <w:rsid w:val="00A46CA1"/>
    <w:rsid w:val="00A50268"/>
    <w:rsid w:val="00A5105A"/>
    <w:rsid w:val="00A5177F"/>
    <w:rsid w:val="00A5348C"/>
    <w:rsid w:val="00A55C0A"/>
    <w:rsid w:val="00A5653C"/>
    <w:rsid w:val="00A56ED2"/>
    <w:rsid w:val="00A573FE"/>
    <w:rsid w:val="00A57CB4"/>
    <w:rsid w:val="00A57F81"/>
    <w:rsid w:val="00A64BFD"/>
    <w:rsid w:val="00A651AF"/>
    <w:rsid w:val="00A70DDB"/>
    <w:rsid w:val="00A723F8"/>
    <w:rsid w:val="00A74391"/>
    <w:rsid w:val="00A74622"/>
    <w:rsid w:val="00A805F1"/>
    <w:rsid w:val="00A80E94"/>
    <w:rsid w:val="00A80FE9"/>
    <w:rsid w:val="00A81091"/>
    <w:rsid w:val="00A81E17"/>
    <w:rsid w:val="00A8297E"/>
    <w:rsid w:val="00A8415A"/>
    <w:rsid w:val="00A859FB"/>
    <w:rsid w:val="00A86B0D"/>
    <w:rsid w:val="00A87D83"/>
    <w:rsid w:val="00A90DB1"/>
    <w:rsid w:val="00A91A1C"/>
    <w:rsid w:val="00A92A71"/>
    <w:rsid w:val="00A9375B"/>
    <w:rsid w:val="00A93CFF"/>
    <w:rsid w:val="00A9412C"/>
    <w:rsid w:val="00A94EA8"/>
    <w:rsid w:val="00AA0F9B"/>
    <w:rsid w:val="00AA199C"/>
    <w:rsid w:val="00AA2CA4"/>
    <w:rsid w:val="00AA37A3"/>
    <w:rsid w:val="00AA56ED"/>
    <w:rsid w:val="00AA696D"/>
    <w:rsid w:val="00AA6D48"/>
    <w:rsid w:val="00AB00DD"/>
    <w:rsid w:val="00AB05B2"/>
    <w:rsid w:val="00AB11F1"/>
    <w:rsid w:val="00AB1B17"/>
    <w:rsid w:val="00AB27DC"/>
    <w:rsid w:val="00AB309A"/>
    <w:rsid w:val="00AB40D3"/>
    <w:rsid w:val="00AB4776"/>
    <w:rsid w:val="00AB5903"/>
    <w:rsid w:val="00AB5D38"/>
    <w:rsid w:val="00AB6B6A"/>
    <w:rsid w:val="00AC3C6C"/>
    <w:rsid w:val="00AC4063"/>
    <w:rsid w:val="00AC4F83"/>
    <w:rsid w:val="00AC5415"/>
    <w:rsid w:val="00AC783F"/>
    <w:rsid w:val="00AD2C5D"/>
    <w:rsid w:val="00AD36E7"/>
    <w:rsid w:val="00AD4010"/>
    <w:rsid w:val="00AD4268"/>
    <w:rsid w:val="00AD5D6C"/>
    <w:rsid w:val="00AD6090"/>
    <w:rsid w:val="00AD6A17"/>
    <w:rsid w:val="00AD7068"/>
    <w:rsid w:val="00AD7C49"/>
    <w:rsid w:val="00AD7FAF"/>
    <w:rsid w:val="00AE0E85"/>
    <w:rsid w:val="00AE1BBB"/>
    <w:rsid w:val="00AE2131"/>
    <w:rsid w:val="00AE34DB"/>
    <w:rsid w:val="00AE40AD"/>
    <w:rsid w:val="00AE5D88"/>
    <w:rsid w:val="00AE6E4B"/>
    <w:rsid w:val="00AF0165"/>
    <w:rsid w:val="00AF1785"/>
    <w:rsid w:val="00B03278"/>
    <w:rsid w:val="00B03A48"/>
    <w:rsid w:val="00B04D4C"/>
    <w:rsid w:val="00B06C10"/>
    <w:rsid w:val="00B1036C"/>
    <w:rsid w:val="00B129C5"/>
    <w:rsid w:val="00B12E0D"/>
    <w:rsid w:val="00B147DD"/>
    <w:rsid w:val="00B148CE"/>
    <w:rsid w:val="00B1627F"/>
    <w:rsid w:val="00B178B1"/>
    <w:rsid w:val="00B17A66"/>
    <w:rsid w:val="00B203CC"/>
    <w:rsid w:val="00B21144"/>
    <w:rsid w:val="00B22265"/>
    <w:rsid w:val="00B23799"/>
    <w:rsid w:val="00B240BB"/>
    <w:rsid w:val="00B275C4"/>
    <w:rsid w:val="00B30FC8"/>
    <w:rsid w:val="00B32DF6"/>
    <w:rsid w:val="00B34003"/>
    <w:rsid w:val="00B344F5"/>
    <w:rsid w:val="00B35851"/>
    <w:rsid w:val="00B3586E"/>
    <w:rsid w:val="00B35D67"/>
    <w:rsid w:val="00B36256"/>
    <w:rsid w:val="00B378B4"/>
    <w:rsid w:val="00B37AE9"/>
    <w:rsid w:val="00B37D6D"/>
    <w:rsid w:val="00B41388"/>
    <w:rsid w:val="00B4271C"/>
    <w:rsid w:val="00B4285E"/>
    <w:rsid w:val="00B42F5F"/>
    <w:rsid w:val="00B4727A"/>
    <w:rsid w:val="00B5029B"/>
    <w:rsid w:val="00B507F3"/>
    <w:rsid w:val="00B51BCD"/>
    <w:rsid w:val="00B52A17"/>
    <w:rsid w:val="00B5318C"/>
    <w:rsid w:val="00B53508"/>
    <w:rsid w:val="00B53B6E"/>
    <w:rsid w:val="00B54CB7"/>
    <w:rsid w:val="00B55582"/>
    <w:rsid w:val="00B55D1E"/>
    <w:rsid w:val="00B56ED6"/>
    <w:rsid w:val="00B57911"/>
    <w:rsid w:val="00B57BF2"/>
    <w:rsid w:val="00B6015A"/>
    <w:rsid w:val="00B6040A"/>
    <w:rsid w:val="00B606C4"/>
    <w:rsid w:val="00B6246F"/>
    <w:rsid w:val="00B637AF"/>
    <w:rsid w:val="00B64EA0"/>
    <w:rsid w:val="00B65755"/>
    <w:rsid w:val="00B66D00"/>
    <w:rsid w:val="00B66D61"/>
    <w:rsid w:val="00B6741E"/>
    <w:rsid w:val="00B675DA"/>
    <w:rsid w:val="00B71519"/>
    <w:rsid w:val="00B734F4"/>
    <w:rsid w:val="00B749BB"/>
    <w:rsid w:val="00B75F38"/>
    <w:rsid w:val="00B76858"/>
    <w:rsid w:val="00B806A2"/>
    <w:rsid w:val="00B82C77"/>
    <w:rsid w:val="00B8490B"/>
    <w:rsid w:val="00B84FF2"/>
    <w:rsid w:val="00B8639C"/>
    <w:rsid w:val="00B91D4D"/>
    <w:rsid w:val="00B947A6"/>
    <w:rsid w:val="00B95066"/>
    <w:rsid w:val="00B961BD"/>
    <w:rsid w:val="00B97B1B"/>
    <w:rsid w:val="00BA05FF"/>
    <w:rsid w:val="00BA0683"/>
    <w:rsid w:val="00BA1025"/>
    <w:rsid w:val="00BA2182"/>
    <w:rsid w:val="00BA23F9"/>
    <w:rsid w:val="00BA3857"/>
    <w:rsid w:val="00BA38DA"/>
    <w:rsid w:val="00BA4676"/>
    <w:rsid w:val="00BA5F6A"/>
    <w:rsid w:val="00BA6120"/>
    <w:rsid w:val="00BA6C31"/>
    <w:rsid w:val="00BB0D1F"/>
    <w:rsid w:val="00BB14B4"/>
    <w:rsid w:val="00BB152A"/>
    <w:rsid w:val="00BB161E"/>
    <w:rsid w:val="00BB24B2"/>
    <w:rsid w:val="00BB352F"/>
    <w:rsid w:val="00BB5AFD"/>
    <w:rsid w:val="00BB758B"/>
    <w:rsid w:val="00BB7BA3"/>
    <w:rsid w:val="00BB7F3F"/>
    <w:rsid w:val="00BC018D"/>
    <w:rsid w:val="00BC115C"/>
    <w:rsid w:val="00BC270A"/>
    <w:rsid w:val="00BC37A3"/>
    <w:rsid w:val="00BC37AF"/>
    <w:rsid w:val="00BC3891"/>
    <w:rsid w:val="00BC58D3"/>
    <w:rsid w:val="00BC6085"/>
    <w:rsid w:val="00BD0251"/>
    <w:rsid w:val="00BD0C02"/>
    <w:rsid w:val="00BD16AE"/>
    <w:rsid w:val="00BD1D91"/>
    <w:rsid w:val="00BD2795"/>
    <w:rsid w:val="00BD2CB3"/>
    <w:rsid w:val="00BD2FD5"/>
    <w:rsid w:val="00BD39C0"/>
    <w:rsid w:val="00BD5E92"/>
    <w:rsid w:val="00BD6BA7"/>
    <w:rsid w:val="00BD7287"/>
    <w:rsid w:val="00BE0078"/>
    <w:rsid w:val="00BE01E0"/>
    <w:rsid w:val="00BE1EC2"/>
    <w:rsid w:val="00BE22CB"/>
    <w:rsid w:val="00BE2C77"/>
    <w:rsid w:val="00BE3647"/>
    <w:rsid w:val="00BE5B85"/>
    <w:rsid w:val="00BE6C9D"/>
    <w:rsid w:val="00BE73A9"/>
    <w:rsid w:val="00BF039E"/>
    <w:rsid w:val="00BF49B8"/>
    <w:rsid w:val="00BF5501"/>
    <w:rsid w:val="00BF5D86"/>
    <w:rsid w:val="00BF66CE"/>
    <w:rsid w:val="00C055CF"/>
    <w:rsid w:val="00C05F0B"/>
    <w:rsid w:val="00C13C90"/>
    <w:rsid w:val="00C14380"/>
    <w:rsid w:val="00C1560C"/>
    <w:rsid w:val="00C1718C"/>
    <w:rsid w:val="00C1719F"/>
    <w:rsid w:val="00C201F6"/>
    <w:rsid w:val="00C20376"/>
    <w:rsid w:val="00C20DEC"/>
    <w:rsid w:val="00C234E4"/>
    <w:rsid w:val="00C24F86"/>
    <w:rsid w:val="00C2753A"/>
    <w:rsid w:val="00C30B62"/>
    <w:rsid w:val="00C318C9"/>
    <w:rsid w:val="00C36DF3"/>
    <w:rsid w:val="00C37207"/>
    <w:rsid w:val="00C40594"/>
    <w:rsid w:val="00C4181D"/>
    <w:rsid w:val="00C43944"/>
    <w:rsid w:val="00C43A8C"/>
    <w:rsid w:val="00C44103"/>
    <w:rsid w:val="00C45C3B"/>
    <w:rsid w:val="00C45DC7"/>
    <w:rsid w:val="00C5097F"/>
    <w:rsid w:val="00C518B4"/>
    <w:rsid w:val="00C51920"/>
    <w:rsid w:val="00C52EEC"/>
    <w:rsid w:val="00C53497"/>
    <w:rsid w:val="00C55ED9"/>
    <w:rsid w:val="00C60722"/>
    <w:rsid w:val="00C62315"/>
    <w:rsid w:val="00C6266B"/>
    <w:rsid w:val="00C64418"/>
    <w:rsid w:val="00C65378"/>
    <w:rsid w:val="00C65D8C"/>
    <w:rsid w:val="00C66218"/>
    <w:rsid w:val="00C725D2"/>
    <w:rsid w:val="00C73284"/>
    <w:rsid w:val="00C74360"/>
    <w:rsid w:val="00C7462E"/>
    <w:rsid w:val="00C767BA"/>
    <w:rsid w:val="00C77F21"/>
    <w:rsid w:val="00C8013D"/>
    <w:rsid w:val="00C80908"/>
    <w:rsid w:val="00C80D72"/>
    <w:rsid w:val="00C811A1"/>
    <w:rsid w:val="00C84012"/>
    <w:rsid w:val="00C870BE"/>
    <w:rsid w:val="00C90885"/>
    <w:rsid w:val="00C90BC0"/>
    <w:rsid w:val="00C91C65"/>
    <w:rsid w:val="00C9262C"/>
    <w:rsid w:val="00C944E7"/>
    <w:rsid w:val="00C95A60"/>
    <w:rsid w:val="00C95D4D"/>
    <w:rsid w:val="00C96503"/>
    <w:rsid w:val="00C969B0"/>
    <w:rsid w:val="00C975AB"/>
    <w:rsid w:val="00CA0ED0"/>
    <w:rsid w:val="00CA1ACD"/>
    <w:rsid w:val="00CA2BC8"/>
    <w:rsid w:val="00CA4B43"/>
    <w:rsid w:val="00CA6675"/>
    <w:rsid w:val="00CA6AC7"/>
    <w:rsid w:val="00CB13DB"/>
    <w:rsid w:val="00CB1AED"/>
    <w:rsid w:val="00CB5F37"/>
    <w:rsid w:val="00CB649B"/>
    <w:rsid w:val="00CB66FD"/>
    <w:rsid w:val="00CC0275"/>
    <w:rsid w:val="00CC071E"/>
    <w:rsid w:val="00CC1245"/>
    <w:rsid w:val="00CC25DB"/>
    <w:rsid w:val="00CC35AE"/>
    <w:rsid w:val="00CC6386"/>
    <w:rsid w:val="00CC6D09"/>
    <w:rsid w:val="00CD0EB3"/>
    <w:rsid w:val="00CD1EED"/>
    <w:rsid w:val="00CD3685"/>
    <w:rsid w:val="00CD4A14"/>
    <w:rsid w:val="00CD6427"/>
    <w:rsid w:val="00CE0B6C"/>
    <w:rsid w:val="00CE1069"/>
    <w:rsid w:val="00CE3136"/>
    <w:rsid w:val="00CE37E7"/>
    <w:rsid w:val="00CE3EE2"/>
    <w:rsid w:val="00CE49D0"/>
    <w:rsid w:val="00CE5462"/>
    <w:rsid w:val="00CE640A"/>
    <w:rsid w:val="00CE645E"/>
    <w:rsid w:val="00CF00A9"/>
    <w:rsid w:val="00CF10A3"/>
    <w:rsid w:val="00CF51E0"/>
    <w:rsid w:val="00CF6004"/>
    <w:rsid w:val="00D009E3"/>
    <w:rsid w:val="00D017DB"/>
    <w:rsid w:val="00D0232B"/>
    <w:rsid w:val="00D024F1"/>
    <w:rsid w:val="00D036D1"/>
    <w:rsid w:val="00D03879"/>
    <w:rsid w:val="00D03E81"/>
    <w:rsid w:val="00D0536E"/>
    <w:rsid w:val="00D065A0"/>
    <w:rsid w:val="00D07AB7"/>
    <w:rsid w:val="00D1116D"/>
    <w:rsid w:val="00D1213B"/>
    <w:rsid w:val="00D148C8"/>
    <w:rsid w:val="00D15675"/>
    <w:rsid w:val="00D15CFA"/>
    <w:rsid w:val="00D1617D"/>
    <w:rsid w:val="00D176BE"/>
    <w:rsid w:val="00D22997"/>
    <w:rsid w:val="00D22A36"/>
    <w:rsid w:val="00D2404B"/>
    <w:rsid w:val="00D279EC"/>
    <w:rsid w:val="00D35C6D"/>
    <w:rsid w:val="00D35EAF"/>
    <w:rsid w:val="00D37F26"/>
    <w:rsid w:val="00D40EF1"/>
    <w:rsid w:val="00D41562"/>
    <w:rsid w:val="00D42E62"/>
    <w:rsid w:val="00D430D2"/>
    <w:rsid w:val="00D43DAB"/>
    <w:rsid w:val="00D44338"/>
    <w:rsid w:val="00D460AD"/>
    <w:rsid w:val="00D47684"/>
    <w:rsid w:val="00D51448"/>
    <w:rsid w:val="00D55105"/>
    <w:rsid w:val="00D5534B"/>
    <w:rsid w:val="00D56220"/>
    <w:rsid w:val="00D56B9E"/>
    <w:rsid w:val="00D56D7C"/>
    <w:rsid w:val="00D56D83"/>
    <w:rsid w:val="00D60291"/>
    <w:rsid w:val="00D6075D"/>
    <w:rsid w:val="00D61684"/>
    <w:rsid w:val="00D644B6"/>
    <w:rsid w:val="00D646C4"/>
    <w:rsid w:val="00D6501C"/>
    <w:rsid w:val="00D651C9"/>
    <w:rsid w:val="00D654A2"/>
    <w:rsid w:val="00D66776"/>
    <w:rsid w:val="00D66837"/>
    <w:rsid w:val="00D67BAA"/>
    <w:rsid w:val="00D7033C"/>
    <w:rsid w:val="00D71B0B"/>
    <w:rsid w:val="00D72772"/>
    <w:rsid w:val="00D73776"/>
    <w:rsid w:val="00D757A2"/>
    <w:rsid w:val="00D75C32"/>
    <w:rsid w:val="00D82B48"/>
    <w:rsid w:val="00D82BEC"/>
    <w:rsid w:val="00D84994"/>
    <w:rsid w:val="00D86198"/>
    <w:rsid w:val="00D904D0"/>
    <w:rsid w:val="00D90C1F"/>
    <w:rsid w:val="00D92BA8"/>
    <w:rsid w:val="00D94ADE"/>
    <w:rsid w:val="00D96B11"/>
    <w:rsid w:val="00D971FB"/>
    <w:rsid w:val="00D9729F"/>
    <w:rsid w:val="00D97BA8"/>
    <w:rsid w:val="00DA3197"/>
    <w:rsid w:val="00DA51E9"/>
    <w:rsid w:val="00DA564A"/>
    <w:rsid w:val="00DB057A"/>
    <w:rsid w:val="00DB1222"/>
    <w:rsid w:val="00DB171B"/>
    <w:rsid w:val="00DB22C3"/>
    <w:rsid w:val="00DB35E1"/>
    <w:rsid w:val="00DB584B"/>
    <w:rsid w:val="00DB6D12"/>
    <w:rsid w:val="00DB754C"/>
    <w:rsid w:val="00DB7FE1"/>
    <w:rsid w:val="00DC2027"/>
    <w:rsid w:val="00DC2951"/>
    <w:rsid w:val="00DC3C10"/>
    <w:rsid w:val="00DC407C"/>
    <w:rsid w:val="00DC49F9"/>
    <w:rsid w:val="00DC5591"/>
    <w:rsid w:val="00DC7015"/>
    <w:rsid w:val="00DC7430"/>
    <w:rsid w:val="00DD0D03"/>
    <w:rsid w:val="00DD687C"/>
    <w:rsid w:val="00DD6A3E"/>
    <w:rsid w:val="00DD7AD9"/>
    <w:rsid w:val="00DE04CB"/>
    <w:rsid w:val="00DE172E"/>
    <w:rsid w:val="00DE2855"/>
    <w:rsid w:val="00DE2A7F"/>
    <w:rsid w:val="00DE44EB"/>
    <w:rsid w:val="00DE44F6"/>
    <w:rsid w:val="00DE5C84"/>
    <w:rsid w:val="00DE60DA"/>
    <w:rsid w:val="00DF0C6F"/>
    <w:rsid w:val="00DF1539"/>
    <w:rsid w:val="00DF170B"/>
    <w:rsid w:val="00DF2756"/>
    <w:rsid w:val="00DF3708"/>
    <w:rsid w:val="00DF4B19"/>
    <w:rsid w:val="00DF68B3"/>
    <w:rsid w:val="00E0083B"/>
    <w:rsid w:val="00E0209A"/>
    <w:rsid w:val="00E0244B"/>
    <w:rsid w:val="00E02781"/>
    <w:rsid w:val="00E02F2B"/>
    <w:rsid w:val="00E030E8"/>
    <w:rsid w:val="00E03DF9"/>
    <w:rsid w:val="00E057D8"/>
    <w:rsid w:val="00E06EC9"/>
    <w:rsid w:val="00E07038"/>
    <w:rsid w:val="00E13526"/>
    <w:rsid w:val="00E14350"/>
    <w:rsid w:val="00E1673D"/>
    <w:rsid w:val="00E23C0F"/>
    <w:rsid w:val="00E23DBC"/>
    <w:rsid w:val="00E25BF2"/>
    <w:rsid w:val="00E27EF5"/>
    <w:rsid w:val="00E30B3D"/>
    <w:rsid w:val="00E31C75"/>
    <w:rsid w:val="00E32D38"/>
    <w:rsid w:val="00E334E9"/>
    <w:rsid w:val="00E3352C"/>
    <w:rsid w:val="00E36788"/>
    <w:rsid w:val="00E4192C"/>
    <w:rsid w:val="00E432A6"/>
    <w:rsid w:val="00E44053"/>
    <w:rsid w:val="00E4498B"/>
    <w:rsid w:val="00E46724"/>
    <w:rsid w:val="00E46EA3"/>
    <w:rsid w:val="00E50ABF"/>
    <w:rsid w:val="00E51959"/>
    <w:rsid w:val="00E53C2F"/>
    <w:rsid w:val="00E5629A"/>
    <w:rsid w:val="00E6064A"/>
    <w:rsid w:val="00E60DED"/>
    <w:rsid w:val="00E6167F"/>
    <w:rsid w:val="00E62B14"/>
    <w:rsid w:val="00E66E8A"/>
    <w:rsid w:val="00E71847"/>
    <w:rsid w:val="00E718C2"/>
    <w:rsid w:val="00E7467E"/>
    <w:rsid w:val="00E74765"/>
    <w:rsid w:val="00E74CD9"/>
    <w:rsid w:val="00E7566A"/>
    <w:rsid w:val="00E75A87"/>
    <w:rsid w:val="00E75BDF"/>
    <w:rsid w:val="00E8107F"/>
    <w:rsid w:val="00E81CF1"/>
    <w:rsid w:val="00E86F35"/>
    <w:rsid w:val="00E87352"/>
    <w:rsid w:val="00E9121F"/>
    <w:rsid w:val="00E931FD"/>
    <w:rsid w:val="00E938EC"/>
    <w:rsid w:val="00E93DA6"/>
    <w:rsid w:val="00E94052"/>
    <w:rsid w:val="00E9405B"/>
    <w:rsid w:val="00E94E83"/>
    <w:rsid w:val="00E976A4"/>
    <w:rsid w:val="00E97C16"/>
    <w:rsid w:val="00E97FF5"/>
    <w:rsid w:val="00EA119C"/>
    <w:rsid w:val="00EA660A"/>
    <w:rsid w:val="00EA72B3"/>
    <w:rsid w:val="00EA7C36"/>
    <w:rsid w:val="00EB0C03"/>
    <w:rsid w:val="00EB1213"/>
    <w:rsid w:val="00EB1E8D"/>
    <w:rsid w:val="00EB559D"/>
    <w:rsid w:val="00EB55A8"/>
    <w:rsid w:val="00EB6AAB"/>
    <w:rsid w:val="00EB7953"/>
    <w:rsid w:val="00EB7C83"/>
    <w:rsid w:val="00EC0321"/>
    <w:rsid w:val="00EC125E"/>
    <w:rsid w:val="00EC143C"/>
    <w:rsid w:val="00EC16D1"/>
    <w:rsid w:val="00EC2027"/>
    <w:rsid w:val="00EC317D"/>
    <w:rsid w:val="00EC33E2"/>
    <w:rsid w:val="00EC5A98"/>
    <w:rsid w:val="00ED1B3A"/>
    <w:rsid w:val="00ED2342"/>
    <w:rsid w:val="00ED3C1C"/>
    <w:rsid w:val="00ED4409"/>
    <w:rsid w:val="00ED4E32"/>
    <w:rsid w:val="00ED5BEB"/>
    <w:rsid w:val="00ED6283"/>
    <w:rsid w:val="00ED74DD"/>
    <w:rsid w:val="00EE08B3"/>
    <w:rsid w:val="00EE1641"/>
    <w:rsid w:val="00EE272F"/>
    <w:rsid w:val="00EE42CE"/>
    <w:rsid w:val="00EE460A"/>
    <w:rsid w:val="00EE4C85"/>
    <w:rsid w:val="00EE4C8F"/>
    <w:rsid w:val="00EE7756"/>
    <w:rsid w:val="00EE7F07"/>
    <w:rsid w:val="00EF0966"/>
    <w:rsid w:val="00EF0BBC"/>
    <w:rsid w:val="00EF22B1"/>
    <w:rsid w:val="00EF696E"/>
    <w:rsid w:val="00EF73D1"/>
    <w:rsid w:val="00F011B0"/>
    <w:rsid w:val="00F03312"/>
    <w:rsid w:val="00F035D6"/>
    <w:rsid w:val="00F04D45"/>
    <w:rsid w:val="00F05CA8"/>
    <w:rsid w:val="00F060AA"/>
    <w:rsid w:val="00F14AC7"/>
    <w:rsid w:val="00F1515C"/>
    <w:rsid w:val="00F157B1"/>
    <w:rsid w:val="00F1603E"/>
    <w:rsid w:val="00F1744D"/>
    <w:rsid w:val="00F1795C"/>
    <w:rsid w:val="00F17D80"/>
    <w:rsid w:val="00F208ED"/>
    <w:rsid w:val="00F20ECA"/>
    <w:rsid w:val="00F23649"/>
    <w:rsid w:val="00F23B5C"/>
    <w:rsid w:val="00F23E0A"/>
    <w:rsid w:val="00F26164"/>
    <w:rsid w:val="00F261F8"/>
    <w:rsid w:val="00F26F1A"/>
    <w:rsid w:val="00F3157A"/>
    <w:rsid w:val="00F322E3"/>
    <w:rsid w:val="00F324DA"/>
    <w:rsid w:val="00F33873"/>
    <w:rsid w:val="00F33F19"/>
    <w:rsid w:val="00F34E4B"/>
    <w:rsid w:val="00F3509F"/>
    <w:rsid w:val="00F35B69"/>
    <w:rsid w:val="00F36E85"/>
    <w:rsid w:val="00F36F46"/>
    <w:rsid w:val="00F37EFD"/>
    <w:rsid w:val="00F41526"/>
    <w:rsid w:val="00F41F8B"/>
    <w:rsid w:val="00F43606"/>
    <w:rsid w:val="00F43681"/>
    <w:rsid w:val="00F4646F"/>
    <w:rsid w:val="00F467CC"/>
    <w:rsid w:val="00F46905"/>
    <w:rsid w:val="00F519D5"/>
    <w:rsid w:val="00F51E9C"/>
    <w:rsid w:val="00F52AF9"/>
    <w:rsid w:val="00F54155"/>
    <w:rsid w:val="00F5451D"/>
    <w:rsid w:val="00F573EA"/>
    <w:rsid w:val="00F579B6"/>
    <w:rsid w:val="00F57F05"/>
    <w:rsid w:val="00F60848"/>
    <w:rsid w:val="00F649E3"/>
    <w:rsid w:val="00F67C84"/>
    <w:rsid w:val="00F70C97"/>
    <w:rsid w:val="00F71F86"/>
    <w:rsid w:val="00F7441B"/>
    <w:rsid w:val="00F751A5"/>
    <w:rsid w:val="00F76178"/>
    <w:rsid w:val="00F772FE"/>
    <w:rsid w:val="00F77A57"/>
    <w:rsid w:val="00F81BC4"/>
    <w:rsid w:val="00F8269C"/>
    <w:rsid w:val="00F8392F"/>
    <w:rsid w:val="00F83A78"/>
    <w:rsid w:val="00F8550A"/>
    <w:rsid w:val="00F932BE"/>
    <w:rsid w:val="00F93642"/>
    <w:rsid w:val="00F93878"/>
    <w:rsid w:val="00F945D6"/>
    <w:rsid w:val="00F950D0"/>
    <w:rsid w:val="00F97EFE"/>
    <w:rsid w:val="00FA0151"/>
    <w:rsid w:val="00FA2AC9"/>
    <w:rsid w:val="00FA3812"/>
    <w:rsid w:val="00FA65AA"/>
    <w:rsid w:val="00FA6C90"/>
    <w:rsid w:val="00FA73D5"/>
    <w:rsid w:val="00FB0879"/>
    <w:rsid w:val="00FB118D"/>
    <w:rsid w:val="00FB195F"/>
    <w:rsid w:val="00FB3B37"/>
    <w:rsid w:val="00FB7C10"/>
    <w:rsid w:val="00FC0268"/>
    <w:rsid w:val="00FC0C2F"/>
    <w:rsid w:val="00FC1201"/>
    <w:rsid w:val="00FC3067"/>
    <w:rsid w:val="00FC346D"/>
    <w:rsid w:val="00FC431A"/>
    <w:rsid w:val="00FC6E2A"/>
    <w:rsid w:val="00FC796C"/>
    <w:rsid w:val="00FD074F"/>
    <w:rsid w:val="00FD12AF"/>
    <w:rsid w:val="00FD2FBA"/>
    <w:rsid w:val="00FD4C62"/>
    <w:rsid w:val="00FD5144"/>
    <w:rsid w:val="00FD782A"/>
    <w:rsid w:val="00FE0518"/>
    <w:rsid w:val="00FE095C"/>
    <w:rsid w:val="00FE2B6C"/>
    <w:rsid w:val="00FE4220"/>
    <w:rsid w:val="00FE5307"/>
    <w:rsid w:val="00FE6EEC"/>
    <w:rsid w:val="00FE7936"/>
    <w:rsid w:val="00FF1E61"/>
    <w:rsid w:val="00FF4CB0"/>
    <w:rsid w:val="00FF5715"/>
    <w:rsid w:val="00FF5736"/>
    <w:rsid w:val="00FF63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0406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qFormat="1"/>
    <w:lsdException w:name="heading 3" w:locked="1" w:unhideWhenUsed="1" w:qFormat="1"/>
    <w:lsdException w:name="heading 4" w:locked="1" w:unhideWhenUsed="1" w:qFormat="1"/>
    <w:lsdException w:name="heading 5" w:locked="1" w:unhideWhenUsed="1" w:qFormat="1"/>
    <w:lsdException w:name="heading 6" w:locked="1" w:unhideWhenUsed="1" w:qFormat="1"/>
    <w:lsdException w:name="heading 7" w:locked="1" w:unhideWhenUsed="1" w:qFormat="1"/>
    <w:lsdException w:name="heading 8" w:locked="1" w:unhideWhenUsed="1" w:qFormat="1"/>
    <w:lsdException w:name="heading 9" w:locked="1" w:unhideWhenUsed="1" w:qFormat="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B7C10"/>
    <w:pPr>
      <w:spacing w:after="200" w:line="276" w:lineRule="auto"/>
    </w:pPr>
    <w:rPr>
      <w:rFonts w:eastAsia="Times New Roman"/>
      <w:sz w:val="22"/>
      <w:szCs w:val="22"/>
    </w:rPr>
  </w:style>
  <w:style w:type="paragraph" w:styleId="Heading1">
    <w:name w:val="heading 1"/>
    <w:basedOn w:val="Normal"/>
    <w:next w:val="Normal"/>
    <w:link w:val="Heading1Char"/>
    <w:qFormat/>
    <w:rsid w:val="00FF6368"/>
    <w:pPr>
      <w:spacing w:before="480" w:after="0"/>
      <w:contextualSpacing/>
      <w:outlineLvl w:val="0"/>
    </w:pPr>
    <w:rPr>
      <w:rFonts w:ascii="Cambria" w:eastAsia="Calibri" w:hAnsi="Cambria"/>
      <w:b/>
      <w:bCs/>
      <w:sz w:val="28"/>
      <w:szCs w:val="28"/>
    </w:rPr>
  </w:style>
  <w:style w:type="paragraph" w:styleId="Heading2">
    <w:name w:val="heading 2"/>
    <w:basedOn w:val="Normal"/>
    <w:next w:val="Normal"/>
    <w:link w:val="Heading2Char"/>
    <w:qFormat/>
    <w:rsid w:val="00FF6368"/>
    <w:pPr>
      <w:spacing w:before="200" w:after="0"/>
      <w:outlineLvl w:val="1"/>
    </w:pPr>
    <w:rPr>
      <w:rFonts w:ascii="Cambria" w:eastAsia="Calibri" w:hAnsi="Cambria"/>
      <w:b/>
      <w:bCs/>
      <w:sz w:val="26"/>
      <w:szCs w:val="26"/>
    </w:rPr>
  </w:style>
  <w:style w:type="paragraph" w:styleId="Heading3">
    <w:name w:val="heading 3"/>
    <w:basedOn w:val="Normal"/>
    <w:next w:val="Normal"/>
    <w:link w:val="Heading3Char"/>
    <w:qFormat/>
    <w:rsid w:val="00FF6368"/>
    <w:pPr>
      <w:spacing w:before="200" w:after="0" w:line="271" w:lineRule="auto"/>
      <w:outlineLvl w:val="2"/>
    </w:pPr>
    <w:rPr>
      <w:rFonts w:ascii="Cambria" w:eastAsia="Calibri" w:hAnsi="Cambria"/>
      <w:b/>
      <w:bCs/>
    </w:rPr>
  </w:style>
  <w:style w:type="paragraph" w:styleId="Heading4">
    <w:name w:val="heading 4"/>
    <w:basedOn w:val="Normal"/>
    <w:next w:val="Normal"/>
    <w:link w:val="Heading4Char"/>
    <w:qFormat/>
    <w:rsid w:val="00FF6368"/>
    <w:pPr>
      <w:spacing w:before="200" w:after="0"/>
      <w:outlineLvl w:val="3"/>
    </w:pPr>
    <w:rPr>
      <w:rFonts w:ascii="Cambria" w:eastAsia="Calibri" w:hAnsi="Cambria"/>
      <w:b/>
      <w:bCs/>
      <w:i/>
      <w:iCs/>
    </w:rPr>
  </w:style>
  <w:style w:type="paragraph" w:styleId="Heading5">
    <w:name w:val="heading 5"/>
    <w:basedOn w:val="Normal"/>
    <w:next w:val="Normal"/>
    <w:link w:val="Heading5Char"/>
    <w:qFormat/>
    <w:rsid w:val="00FF6368"/>
    <w:pPr>
      <w:spacing w:before="200" w:after="0"/>
      <w:outlineLvl w:val="4"/>
    </w:pPr>
    <w:rPr>
      <w:rFonts w:ascii="Cambria" w:eastAsia="Calibri" w:hAnsi="Cambria"/>
      <w:b/>
      <w:bCs/>
      <w:color w:val="7F7F7F"/>
    </w:rPr>
  </w:style>
  <w:style w:type="paragraph" w:styleId="Heading6">
    <w:name w:val="heading 6"/>
    <w:basedOn w:val="Normal"/>
    <w:next w:val="Normal"/>
    <w:link w:val="Heading6Char"/>
    <w:qFormat/>
    <w:rsid w:val="00FF6368"/>
    <w:pPr>
      <w:spacing w:after="0" w:line="271" w:lineRule="auto"/>
      <w:outlineLvl w:val="5"/>
    </w:pPr>
    <w:rPr>
      <w:rFonts w:ascii="Cambria" w:eastAsia="Calibri" w:hAnsi="Cambria"/>
      <w:b/>
      <w:bCs/>
      <w:i/>
      <w:iCs/>
      <w:color w:val="7F7F7F"/>
    </w:rPr>
  </w:style>
  <w:style w:type="paragraph" w:styleId="Heading7">
    <w:name w:val="heading 7"/>
    <w:basedOn w:val="Normal"/>
    <w:next w:val="Normal"/>
    <w:link w:val="Heading7Char"/>
    <w:qFormat/>
    <w:rsid w:val="00FF6368"/>
    <w:pPr>
      <w:spacing w:after="0"/>
      <w:outlineLvl w:val="6"/>
    </w:pPr>
    <w:rPr>
      <w:rFonts w:ascii="Cambria" w:eastAsia="Calibri" w:hAnsi="Cambria"/>
      <w:i/>
      <w:iCs/>
    </w:rPr>
  </w:style>
  <w:style w:type="paragraph" w:styleId="Heading8">
    <w:name w:val="heading 8"/>
    <w:basedOn w:val="Normal"/>
    <w:next w:val="Normal"/>
    <w:link w:val="Heading8Char"/>
    <w:qFormat/>
    <w:rsid w:val="00FF6368"/>
    <w:pPr>
      <w:spacing w:after="0"/>
      <w:outlineLvl w:val="7"/>
    </w:pPr>
    <w:rPr>
      <w:rFonts w:ascii="Cambria" w:eastAsia="Calibri" w:hAnsi="Cambria"/>
      <w:sz w:val="20"/>
      <w:szCs w:val="20"/>
    </w:rPr>
  </w:style>
  <w:style w:type="paragraph" w:styleId="Heading9">
    <w:name w:val="heading 9"/>
    <w:basedOn w:val="Normal"/>
    <w:next w:val="Normal"/>
    <w:link w:val="Heading9Char"/>
    <w:qFormat/>
    <w:rsid w:val="00FF6368"/>
    <w:pPr>
      <w:spacing w:after="0"/>
      <w:outlineLvl w:val="8"/>
    </w:pPr>
    <w:rPr>
      <w:rFonts w:ascii="Cambria" w:eastAsia="Calibri"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FF6368"/>
    <w:rPr>
      <w:rFonts w:ascii="Cambria" w:hAnsi="Cambria" w:cs="Times New Roman"/>
      <w:b/>
      <w:bCs/>
      <w:sz w:val="28"/>
      <w:szCs w:val="28"/>
    </w:rPr>
  </w:style>
  <w:style w:type="character" w:customStyle="1" w:styleId="Heading2Char">
    <w:name w:val="Heading 2 Char"/>
    <w:link w:val="Heading2"/>
    <w:semiHidden/>
    <w:locked/>
    <w:rsid w:val="00FF6368"/>
    <w:rPr>
      <w:rFonts w:ascii="Cambria" w:hAnsi="Cambria" w:cs="Times New Roman"/>
      <w:b/>
      <w:bCs/>
      <w:sz w:val="26"/>
      <w:szCs w:val="26"/>
    </w:rPr>
  </w:style>
  <w:style w:type="character" w:customStyle="1" w:styleId="Heading3Char">
    <w:name w:val="Heading 3 Char"/>
    <w:link w:val="Heading3"/>
    <w:locked/>
    <w:rsid w:val="00FF6368"/>
    <w:rPr>
      <w:rFonts w:ascii="Cambria" w:hAnsi="Cambria" w:cs="Times New Roman"/>
      <w:b/>
      <w:bCs/>
    </w:rPr>
  </w:style>
  <w:style w:type="character" w:customStyle="1" w:styleId="Heading4Char">
    <w:name w:val="Heading 4 Char"/>
    <w:link w:val="Heading4"/>
    <w:locked/>
    <w:rsid w:val="00FF6368"/>
    <w:rPr>
      <w:rFonts w:ascii="Cambria" w:hAnsi="Cambria" w:cs="Times New Roman"/>
      <w:b/>
      <w:bCs/>
      <w:i/>
      <w:iCs/>
    </w:rPr>
  </w:style>
  <w:style w:type="paragraph" w:styleId="ListParagraph">
    <w:name w:val="List Paragraph"/>
    <w:basedOn w:val="Normal"/>
    <w:qFormat/>
    <w:rsid w:val="00FF6368"/>
    <w:pPr>
      <w:ind w:left="720"/>
      <w:contextualSpacing/>
    </w:pPr>
  </w:style>
  <w:style w:type="character" w:customStyle="1" w:styleId="Heading5Char">
    <w:name w:val="Heading 5 Char"/>
    <w:link w:val="Heading5"/>
    <w:semiHidden/>
    <w:locked/>
    <w:rsid w:val="00FF6368"/>
    <w:rPr>
      <w:rFonts w:ascii="Cambria" w:hAnsi="Cambria" w:cs="Times New Roman"/>
      <w:b/>
      <w:bCs/>
      <w:color w:val="7F7F7F"/>
    </w:rPr>
  </w:style>
  <w:style w:type="character" w:customStyle="1" w:styleId="Heading6Char">
    <w:name w:val="Heading 6 Char"/>
    <w:link w:val="Heading6"/>
    <w:semiHidden/>
    <w:locked/>
    <w:rsid w:val="00FF6368"/>
    <w:rPr>
      <w:rFonts w:ascii="Cambria" w:hAnsi="Cambria" w:cs="Times New Roman"/>
      <w:b/>
      <w:bCs/>
      <w:i/>
      <w:iCs/>
      <w:color w:val="7F7F7F"/>
    </w:rPr>
  </w:style>
  <w:style w:type="character" w:customStyle="1" w:styleId="Heading7Char">
    <w:name w:val="Heading 7 Char"/>
    <w:link w:val="Heading7"/>
    <w:semiHidden/>
    <w:locked/>
    <w:rsid w:val="00FF6368"/>
    <w:rPr>
      <w:rFonts w:ascii="Cambria" w:hAnsi="Cambria" w:cs="Times New Roman"/>
      <w:i/>
      <w:iCs/>
    </w:rPr>
  </w:style>
  <w:style w:type="character" w:customStyle="1" w:styleId="Heading8Char">
    <w:name w:val="Heading 8 Char"/>
    <w:link w:val="Heading8"/>
    <w:semiHidden/>
    <w:locked/>
    <w:rsid w:val="00FF6368"/>
    <w:rPr>
      <w:rFonts w:ascii="Cambria" w:hAnsi="Cambria" w:cs="Times New Roman"/>
      <w:sz w:val="20"/>
      <w:szCs w:val="20"/>
    </w:rPr>
  </w:style>
  <w:style w:type="character" w:customStyle="1" w:styleId="Heading9Char">
    <w:name w:val="Heading 9 Char"/>
    <w:link w:val="Heading9"/>
    <w:semiHidden/>
    <w:locked/>
    <w:rsid w:val="00FF6368"/>
    <w:rPr>
      <w:rFonts w:ascii="Cambria" w:hAnsi="Cambria" w:cs="Times New Roman"/>
      <w:i/>
      <w:iCs/>
      <w:spacing w:val="5"/>
      <w:sz w:val="20"/>
      <w:szCs w:val="20"/>
    </w:rPr>
  </w:style>
  <w:style w:type="paragraph" w:styleId="Title">
    <w:name w:val="Title"/>
    <w:basedOn w:val="Normal"/>
    <w:next w:val="Normal"/>
    <w:link w:val="TitleChar"/>
    <w:qFormat/>
    <w:rsid w:val="00FF6368"/>
    <w:pPr>
      <w:pBdr>
        <w:bottom w:val="single" w:sz="4" w:space="1" w:color="auto"/>
      </w:pBdr>
      <w:spacing w:line="240" w:lineRule="auto"/>
      <w:contextualSpacing/>
    </w:pPr>
    <w:rPr>
      <w:rFonts w:ascii="Cambria" w:eastAsia="Calibri" w:hAnsi="Cambria"/>
      <w:spacing w:val="5"/>
      <w:sz w:val="52"/>
      <w:szCs w:val="52"/>
    </w:rPr>
  </w:style>
  <w:style w:type="character" w:customStyle="1" w:styleId="TitleChar">
    <w:name w:val="Title Char"/>
    <w:link w:val="Title"/>
    <w:locked/>
    <w:rsid w:val="00FF6368"/>
    <w:rPr>
      <w:rFonts w:ascii="Cambria" w:hAnsi="Cambria" w:cs="Times New Roman"/>
      <w:spacing w:val="5"/>
      <w:sz w:val="52"/>
      <w:szCs w:val="52"/>
    </w:rPr>
  </w:style>
  <w:style w:type="paragraph" w:styleId="Subtitle">
    <w:name w:val="Subtitle"/>
    <w:basedOn w:val="Normal"/>
    <w:next w:val="Normal"/>
    <w:link w:val="SubtitleChar"/>
    <w:qFormat/>
    <w:rsid w:val="00FF6368"/>
    <w:pPr>
      <w:spacing w:after="600"/>
    </w:pPr>
    <w:rPr>
      <w:rFonts w:ascii="Cambria" w:eastAsia="Calibri" w:hAnsi="Cambria"/>
      <w:i/>
      <w:iCs/>
      <w:spacing w:val="13"/>
      <w:sz w:val="24"/>
      <w:szCs w:val="24"/>
    </w:rPr>
  </w:style>
  <w:style w:type="character" w:customStyle="1" w:styleId="SubtitleChar">
    <w:name w:val="Subtitle Char"/>
    <w:link w:val="Subtitle"/>
    <w:locked/>
    <w:rsid w:val="00FF6368"/>
    <w:rPr>
      <w:rFonts w:ascii="Cambria" w:hAnsi="Cambria" w:cs="Times New Roman"/>
      <w:i/>
      <w:iCs/>
      <w:spacing w:val="13"/>
      <w:sz w:val="24"/>
      <w:szCs w:val="24"/>
    </w:rPr>
  </w:style>
  <w:style w:type="character" w:styleId="Strong">
    <w:name w:val="Strong"/>
    <w:qFormat/>
    <w:rsid w:val="00FF6368"/>
    <w:rPr>
      <w:b/>
    </w:rPr>
  </w:style>
  <w:style w:type="character" w:styleId="Emphasis">
    <w:name w:val="Emphasis"/>
    <w:qFormat/>
    <w:rsid w:val="00FF6368"/>
    <w:rPr>
      <w:b/>
      <w:i/>
      <w:spacing w:val="10"/>
      <w:shd w:val="clear" w:color="auto" w:fill="auto"/>
    </w:rPr>
  </w:style>
  <w:style w:type="paragraph" w:styleId="NoSpacing">
    <w:name w:val="No Spacing"/>
    <w:basedOn w:val="Normal"/>
    <w:qFormat/>
    <w:rsid w:val="00FF6368"/>
    <w:pPr>
      <w:spacing w:after="0" w:line="240" w:lineRule="auto"/>
    </w:pPr>
  </w:style>
  <w:style w:type="paragraph" w:styleId="Quote">
    <w:name w:val="Quote"/>
    <w:basedOn w:val="Normal"/>
    <w:next w:val="Normal"/>
    <w:link w:val="QuoteChar"/>
    <w:qFormat/>
    <w:rsid w:val="00FF6368"/>
    <w:pPr>
      <w:spacing w:before="200" w:after="0"/>
      <w:ind w:left="360" w:right="360"/>
    </w:pPr>
    <w:rPr>
      <w:i/>
      <w:iCs/>
    </w:rPr>
  </w:style>
  <w:style w:type="character" w:customStyle="1" w:styleId="QuoteChar">
    <w:name w:val="Quote Char"/>
    <w:link w:val="Quote"/>
    <w:locked/>
    <w:rsid w:val="00FF6368"/>
    <w:rPr>
      <w:rFonts w:cs="Times New Roman"/>
      <w:i/>
      <w:iCs/>
    </w:rPr>
  </w:style>
  <w:style w:type="paragraph" w:styleId="IntenseQuote">
    <w:name w:val="Intense Quote"/>
    <w:basedOn w:val="Normal"/>
    <w:next w:val="Normal"/>
    <w:link w:val="IntenseQuoteChar"/>
    <w:qFormat/>
    <w:rsid w:val="00FF6368"/>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locked/>
    <w:rsid w:val="00FF6368"/>
    <w:rPr>
      <w:rFonts w:cs="Times New Roman"/>
      <w:b/>
      <w:bCs/>
      <w:i/>
      <w:iCs/>
    </w:rPr>
  </w:style>
  <w:style w:type="character" w:styleId="SubtleEmphasis">
    <w:name w:val="Subtle Emphasis"/>
    <w:qFormat/>
    <w:rsid w:val="00FF6368"/>
    <w:rPr>
      <w:i/>
    </w:rPr>
  </w:style>
  <w:style w:type="character" w:styleId="IntenseEmphasis">
    <w:name w:val="Intense Emphasis"/>
    <w:qFormat/>
    <w:rsid w:val="00FF6368"/>
    <w:rPr>
      <w:b/>
    </w:rPr>
  </w:style>
  <w:style w:type="character" w:styleId="SubtleReference">
    <w:name w:val="Subtle Reference"/>
    <w:qFormat/>
    <w:rsid w:val="00FF6368"/>
    <w:rPr>
      <w:smallCaps/>
    </w:rPr>
  </w:style>
  <w:style w:type="character" w:styleId="IntenseReference">
    <w:name w:val="Intense Reference"/>
    <w:qFormat/>
    <w:rsid w:val="00FF6368"/>
    <w:rPr>
      <w:smallCaps/>
      <w:spacing w:val="5"/>
      <w:u w:val="single"/>
    </w:rPr>
  </w:style>
  <w:style w:type="character" w:styleId="BookTitle">
    <w:name w:val="Book Title"/>
    <w:qFormat/>
    <w:rsid w:val="00FF6368"/>
    <w:rPr>
      <w:i/>
      <w:smallCaps/>
      <w:spacing w:val="5"/>
    </w:rPr>
  </w:style>
  <w:style w:type="paragraph" w:styleId="TOCHeading">
    <w:name w:val="TOC Heading"/>
    <w:basedOn w:val="Heading1"/>
    <w:next w:val="Normal"/>
    <w:qFormat/>
    <w:rsid w:val="00FF6368"/>
    <w:pPr>
      <w:outlineLvl w:val="9"/>
    </w:pPr>
  </w:style>
  <w:style w:type="paragraph" w:styleId="Header">
    <w:name w:val="header"/>
    <w:basedOn w:val="Normal"/>
    <w:link w:val="HeaderChar"/>
    <w:rsid w:val="00FF6368"/>
    <w:pPr>
      <w:tabs>
        <w:tab w:val="center" w:pos="4680"/>
        <w:tab w:val="right" w:pos="9360"/>
      </w:tabs>
    </w:pPr>
  </w:style>
  <w:style w:type="character" w:customStyle="1" w:styleId="HeaderChar">
    <w:name w:val="Header Char"/>
    <w:link w:val="Header"/>
    <w:locked/>
    <w:rsid w:val="00FF6368"/>
    <w:rPr>
      <w:rFonts w:cs="Times New Roman"/>
      <w:sz w:val="22"/>
      <w:szCs w:val="22"/>
    </w:rPr>
  </w:style>
  <w:style w:type="paragraph" w:styleId="Footer">
    <w:name w:val="footer"/>
    <w:basedOn w:val="Normal"/>
    <w:link w:val="FooterChar"/>
    <w:rsid w:val="00FF6368"/>
    <w:pPr>
      <w:tabs>
        <w:tab w:val="center" w:pos="4680"/>
        <w:tab w:val="right" w:pos="9360"/>
      </w:tabs>
    </w:pPr>
  </w:style>
  <w:style w:type="character" w:customStyle="1" w:styleId="FooterChar">
    <w:name w:val="Footer Char"/>
    <w:link w:val="Footer"/>
    <w:locked/>
    <w:rsid w:val="00FF6368"/>
    <w:rPr>
      <w:rFonts w:cs="Times New Roman"/>
      <w:sz w:val="22"/>
      <w:szCs w:val="22"/>
    </w:rPr>
  </w:style>
  <w:style w:type="paragraph" w:styleId="TOC1">
    <w:name w:val="toc 1"/>
    <w:basedOn w:val="Normal"/>
    <w:next w:val="Normal"/>
    <w:autoRedefine/>
    <w:rsid w:val="00FF6368"/>
  </w:style>
  <w:style w:type="character" w:styleId="Hyperlink">
    <w:name w:val="Hyperlink"/>
    <w:rsid w:val="00FF6368"/>
    <w:rPr>
      <w:rFonts w:cs="Times New Roman"/>
      <w:color w:val="0000FF"/>
      <w:u w:val="single"/>
    </w:rPr>
  </w:style>
  <w:style w:type="paragraph" w:styleId="TOC2">
    <w:name w:val="toc 2"/>
    <w:basedOn w:val="Normal"/>
    <w:next w:val="Normal"/>
    <w:autoRedefine/>
    <w:semiHidden/>
    <w:rsid w:val="00FF6368"/>
    <w:pPr>
      <w:spacing w:after="100"/>
      <w:ind w:left="220"/>
    </w:pPr>
    <w:rPr>
      <w:rFonts w:eastAsia="Calibri"/>
    </w:rPr>
  </w:style>
  <w:style w:type="paragraph" w:styleId="TOC3">
    <w:name w:val="toc 3"/>
    <w:basedOn w:val="Normal"/>
    <w:next w:val="Normal"/>
    <w:autoRedefine/>
    <w:semiHidden/>
    <w:rsid w:val="00FF6368"/>
    <w:pPr>
      <w:spacing w:after="100"/>
      <w:ind w:left="440"/>
    </w:pPr>
    <w:rPr>
      <w:rFonts w:eastAsia="Calibri"/>
    </w:rPr>
  </w:style>
  <w:style w:type="paragraph" w:styleId="BalloonText">
    <w:name w:val="Balloon Text"/>
    <w:basedOn w:val="Normal"/>
    <w:link w:val="BalloonTextChar"/>
    <w:semiHidden/>
    <w:rsid w:val="00FF6368"/>
    <w:pPr>
      <w:spacing w:after="0" w:line="240" w:lineRule="auto"/>
    </w:pPr>
    <w:rPr>
      <w:rFonts w:ascii="Tahoma" w:hAnsi="Tahoma" w:cs="Tahoma"/>
      <w:sz w:val="16"/>
      <w:szCs w:val="16"/>
    </w:rPr>
  </w:style>
  <w:style w:type="character" w:customStyle="1" w:styleId="BalloonTextChar">
    <w:name w:val="Balloon Text Char"/>
    <w:link w:val="BalloonText"/>
    <w:semiHidden/>
    <w:locked/>
    <w:rsid w:val="00FF6368"/>
    <w:rPr>
      <w:rFonts w:ascii="Tahoma" w:hAnsi="Tahoma" w:cs="Tahoma"/>
      <w:sz w:val="16"/>
      <w:szCs w:val="16"/>
    </w:rPr>
  </w:style>
  <w:style w:type="paragraph" w:styleId="BodyText">
    <w:name w:val="Body Text"/>
    <w:basedOn w:val="Normal"/>
    <w:link w:val="BodyTextChar"/>
    <w:semiHidden/>
    <w:rsid w:val="00FF6368"/>
    <w:pPr>
      <w:spacing w:after="120"/>
    </w:pPr>
  </w:style>
  <w:style w:type="character" w:customStyle="1" w:styleId="BodyTextChar">
    <w:name w:val="Body Text Char"/>
    <w:link w:val="BodyText"/>
    <w:semiHidden/>
    <w:locked/>
    <w:rsid w:val="00FF6368"/>
    <w:rPr>
      <w:rFonts w:cs="Times New Roman"/>
      <w:sz w:val="22"/>
      <w:szCs w:val="22"/>
    </w:rPr>
  </w:style>
  <w:style w:type="paragraph" w:styleId="BodyText2">
    <w:name w:val="Body Text 2"/>
    <w:basedOn w:val="Normal"/>
    <w:link w:val="BodyText2Char"/>
    <w:rsid w:val="00FF6368"/>
    <w:pPr>
      <w:spacing w:after="120" w:line="480" w:lineRule="auto"/>
    </w:pPr>
  </w:style>
  <w:style w:type="character" w:customStyle="1" w:styleId="BodyText2Char">
    <w:name w:val="Body Text 2 Char"/>
    <w:link w:val="BodyText2"/>
    <w:locked/>
    <w:rsid w:val="00FF6368"/>
    <w:rPr>
      <w:rFonts w:cs="Times New Roman"/>
      <w:sz w:val="22"/>
      <w:szCs w:val="22"/>
    </w:rPr>
  </w:style>
  <w:style w:type="table" w:customStyle="1" w:styleId="LightList-Accent41">
    <w:name w:val="Light List - Accent 41"/>
    <w:rsid w:val="00FF6368"/>
    <w:rPr>
      <w:rFonts w:eastAsia="Times New Roman"/>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paragraph" w:styleId="FootnoteText">
    <w:name w:val="footnote text"/>
    <w:basedOn w:val="Normal"/>
    <w:link w:val="FootnoteTextChar"/>
    <w:semiHidden/>
    <w:rsid w:val="00FF6368"/>
    <w:rPr>
      <w:sz w:val="20"/>
      <w:szCs w:val="20"/>
    </w:rPr>
  </w:style>
  <w:style w:type="character" w:customStyle="1" w:styleId="FootnoteTextChar">
    <w:name w:val="Footnote Text Char"/>
    <w:link w:val="FootnoteText"/>
    <w:semiHidden/>
    <w:locked/>
    <w:rsid w:val="00FF6368"/>
    <w:rPr>
      <w:rFonts w:cs="Times New Roman"/>
    </w:rPr>
  </w:style>
  <w:style w:type="character" w:styleId="FootnoteReference">
    <w:name w:val="footnote reference"/>
    <w:semiHidden/>
    <w:rsid w:val="00FF6368"/>
    <w:rPr>
      <w:rFonts w:cs="Times New Roman"/>
      <w:vertAlign w:val="superscript"/>
    </w:rPr>
  </w:style>
  <w:style w:type="character" w:styleId="CommentReference">
    <w:name w:val="annotation reference"/>
    <w:semiHidden/>
    <w:rsid w:val="00FF6368"/>
    <w:rPr>
      <w:rFonts w:cs="Times New Roman"/>
      <w:sz w:val="16"/>
      <w:szCs w:val="16"/>
    </w:rPr>
  </w:style>
  <w:style w:type="paragraph" w:styleId="CommentText">
    <w:name w:val="annotation text"/>
    <w:basedOn w:val="Normal"/>
    <w:link w:val="CommentTextChar"/>
    <w:semiHidden/>
    <w:rsid w:val="00FF6368"/>
    <w:rPr>
      <w:sz w:val="20"/>
      <w:szCs w:val="20"/>
    </w:rPr>
  </w:style>
  <w:style w:type="paragraph" w:styleId="CommentSubject">
    <w:name w:val="annotation subject"/>
    <w:basedOn w:val="CommentText"/>
    <w:next w:val="CommentText"/>
    <w:semiHidden/>
    <w:rsid w:val="00FF6368"/>
    <w:rPr>
      <w:b/>
      <w:bCs/>
    </w:rPr>
  </w:style>
  <w:style w:type="paragraph" w:customStyle="1" w:styleId="Table2">
    <w:name w:val="Table2"/>
    <w:basedOn w:val="TableofFigures"/>
    <w:link w:val="Table2Char"/>
    <w:rsid w:val="000E53F3"/>
    <w:pPr>
      <w:overflowPunct w:val="0"/>
      <w:autoSpaceDE w:val="0"/>
      <w:autoSpaceDN w:val="0"/>
      <w:adjustRightInd w:val="0"/>
      <w:spacing w:line="240" w:lineRule="auto"/>
      <w:ind w:left="56"/>
      <w:textAlignment w:val="baseline"/>
    </w:pPr>
    <w:rPr>
      <w:rFonts w:ascii="Times New Roman" w:eastAsia="Calibri" w:hAnsi="Times New Roman"/>
      <w:szCs w:val="20"/>
    </w:rPr>
  </w:style>
  <w:style w:type="character" w:customStyle="1" w:styleId="Table2Char">
    <w:name w:val="Table2 Char"/>
    <w:link w:val="Table2"/>
    <w:locked/>
    <w:rsid w:val="000E53F3"/>
    <w:rPr>
      <w:rFonts w:ascii="Times New Roman" w:hAnsi="Times New Roman" w:cs="Times New Roman"/>
      <w:sz w:val="22"/>
    </w:rPr>
  </w:style>
  <w:style w:type="paragraph" w:styleId="TableofFigures">
    <w:name w:val="table of figures"/>
    <w:basedOn w:val="Normal"/>
    <w:next w:val="Normal"/>
    <w:semiHidden/>
    <w:rsid w:val="000E53F3"/>
    <w:pPr>
      <w:spacing w:after="0"/>
    </w:pPr>
  </w:style>
  <w:style w:type="paragraph" w:styleId="NormalWeb">
    <w:name w:val="Normal (Web)"/>
    <w:basedOn w:val="Normal"/>
    <w:uiPriority w:val="99"/>
    <w:unhideWhenUsed/>
    <w:rsid w:val="00C52EEC"/>
    <w:pPr>
      <w:spacing w:before="100" w:beforeAutospacing="1" w:after="100" w:afterAutospacing="1" w:line="240" w:lineRule="auto"/>
    </w:pPr>
    <w:rPr>
      <w:rFonts w:ascii="Times New Roman" w:eastAsiaTheme="minorEastAsia" w:hAnsi="Times New Roman"/>
      <w:sz w:val="24"/>
      <w:szCs w:val="24"/>
    </w:rPr>
  </w:style>
  <w:style w:type="paragraph" w:styleId="Revision">
    <w:name w:val="Revision"/>
    <w:hidden/>
    <w:uiPriority w:val="99"/>
    <w:semiHidden/>
    <w:rsid w:val="00FC1201"/>
    <w:rPr>
      <w:rFonts w:eastAsia="Times New Roman"/>
      <w:sz w:val="22"/>
      <w:szCs w:val="22"/>
    </w:rPr>
  </w:style>
  <w:style w:type="table" w:styleId="GridTable6Colorful-Accent6">
    <w:name w:val="Grid Table 6 Colorful Accent 6"/>
    <w:basedOn w:val="TableNormal"/>
    <w:uiPriority w:val="51"/>
    <w:rsid w:val="008166DB"/>
    <w:pPr>
      <w:spacing w:after="160" w:line="259" w:lineRule="auto"/>
    </w:pPr>
    <w:rPr>
      <w:rFonts w:asciiTheme="minorHAnsi" w:eastAsiaTheme="minorEastAsia" w:hAnsiTheme="minorHAnsi" w:cstheme="minorBidi"/>
      <w:color w:val="E36C0A" w:themeColor="accent6" w:themeShade="BF"/>
      <w:sz w:val="22"/>
      <w:szCs w:val="22"/>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CommentTextChar">
    <w:name w:val="Comment Text Char"/>
    <w:link w:val="CommentText"/>
    <w:semiHidden/>
    <w:rsid w:val="008166DB"/>
    <w:rPr>
      <w:rFonts w:eastAsia="Times New Roman"/>
    </w:rPr>
  </w:style>
  <w:style w:type="table" w:styleId="GridTable7Colorful-Accent1">
    <w:name w:val="Grid Table 7 Colorful Accent 1"/>
    <w:basedOn w:val="TableNormal"/>
    <w:uiPriority w:val="52"/>
    <w:rsid w:val="007C5BBD"/>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ListTable2-Accent3">
    <w:name w:val="List Table 2 Accent 3"/>
    <w:basedOn w:val="TableNormal"/>
    <w:uiPriority w:val="47"/>
    <w:rsid w:val="007C20D7"/>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1Light-Accent3">
    <w:name w:val="Grid Table 1 Light Accent 3"/>
    <w:basedOn w:val="TableNormal"/>
    <w:uiPriority w:val="46"/>
    <w:rsid w:val="007C20D7"/>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styleId="EndnoteText">
    <w:name w:val="endnote text"/>
    <w:basedOn w:val="Normal"/>
    <w:link w:val="EndnoteTextChar"/>
    <w:semiHidden/>
    <w:unhideWhenUsed/>
    <w:rsid w:val="00995EF9"/>
    <w:pPr>
      <w:spacing w:after="0" w:line="240" w:lineRule="auto"/>
    </w:pPr>
    <w:rPr>
      <w:sz w:val="20"/>
      <w:szCs w:val="20"/>
    </w:rPr>
  </w:style>
  <w:style w:type="character" w:customStyle="1" w:styleId="EndnoteTextChar">
    <w:name w:val="Endnote Text Char"/>
    <w:basedOn w:val="DefaultParagraphFont"/>
    <w:link w:val="EndnoteText"/>
    <w:semiHidden/>
    <w:rsid w:val="00995EF9"/>
    <w:rPr>
      <w:rFonts w:eastAsia="Times New Roman"/>
    </w:rPr>
  </w:style>
  <w:style w:type="character" w:styleId="EndnoteReference">
    <w:name w:val="endnote reference"/>
    <w:basedOn w:val="DefaultParagraphFont"/>
    <w:semiHidden/>
    <w:unhideWhenUsed/>
    <w:rsid w:val="00995EF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897282046">
      <w:bodyDiv w:val="1"/>
      <w:marLeft w:val="0"/>
      <w:marRight w:val="0"/>
      <w:marTop w:val="0"/>
      <w:marBottom w:val="0"/>
      <w:divBdr>
        <w:top w:val="none" w:sz="0" w:space="0" w:color="auto"/>
        <w:left w:val="none" w:sz="0" w:space="0" w:color="auto"/>
        <w:bottom w:val="none" w:sz="0" w:space="0" w:color="auto"/>
        <w:right w:val="none" w:sz="0" w:space="0" w:color="auto"/>
      </w:divBdr>
    </w:div>
    <w:div w:id="969895838">
      <w:bodyDiv w:val="1"/>
      <w:marLeft w:val="0"/>
      <w:marRight w:val="0"/>
      <w:marTop w:val="0"/>
      <w:marBottom w:val="0"/>
      <w:divBdr>
        <w:top w:val="none" w:sz="0" w:space="0" w:color="auto"/>
        <w:left w:val="none" w:sz="0" w:space="0" w:color="auto"/>
        <w:bottom w:val="none" w:sz="0" w:space="0" w:color="auto"/>
        <w:right w:val="none" w:sz="0" w:space="0" w:color="auto"/>
      </w:divBdr>
    </w:div>
    <w:div w:id="1582133842">
      <w:bodyDiv w:val="1"/>
      <w:marLeft w:val="0"/>
      <w:marRight w:val="0"/>
      <w:marTop w:val="0"/>
      <w:marBottom w:val="0"/>
      <w:divBdr>
        <w:top w:val="none" w:sz="0" w:space="0" w:color="auto"/>
        <w:left w:val="none" w:sz="0" w:space="0" w:color="auto"/>
        <w:bottom w:val="none" w:sz="0" w:space="0" w:color="auto"/>
        <w:right w:val="none" w:sz="0" w:space="0" w:color="auto"/>
      </w:divBdr>
    </w:div>
    <w:div w:id="2041464793">
      <w:bodyDiv w:val="1"/>
      <w:marLeft w:val="0"/>
      <w:marRight w:val="0"/>
      <w:marTop w:val="0"/>
      <w:marBottom w:val="0"/>
      <w:divBdr>
        <w:top w:val="none" w:sz="0" w:space="0" w:color="auto"/>
        <w:left w:val="none" w:sz="0" w:space="0" w:color="auto"/>
        <w:bottom w:val="none" w:sz="0" w:space="0" w:color="auto"/>
        <w:right w:val="none" w:sz="0" w:space="0" w:color="auto"/>
      </w:divBdr>
    </w:div>
    <w:div w:id="2106874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chart" Target="charts/chart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838791042484587E-2"/>
          <c:y val="0.32210900204284004"/>
          <c:w val="0.90361541245366628"/>
          <c:h val="0.37411070557877346"/>
        </c:manualLayout>
      </c:layout>
      <c:barChart>
        <c:barDir val="col"/>
        <c:grouping val="clustered"/>
        <c:varyColors val="0"/>
        <c:ser>
          <c:idx val="0"/>
          <c:order val="0"/>
          <c:tx>
            <c:strRef>
              <c:f>'Case Activity Chart'!$A$5</c:f>
              <c:strCache>
                <c:ptCount val="1"/>
                <c:pt idx="0">
                  <c:v>CHARGES FILED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'Case Activity Chart'!$C$3:$L$3</c:f>
              <c:numCache>
                <c:formatCode>General</c:formatCode>
                <c:ptCount val="10"/>
                <c:pt idx="0">
                  <c:v>2019</c:v>
                </c:pt>
                <c:pt idx="1">
                  <c:v>2018</c:v>
                </c:pt>
                <c:pt idx="2">
                  <c:v>2017</c:v>
                </c:pt>
                <c:pt idx="3">
                  <c:v>2016</c:v>
                </c:pt>
                <c:pt idx="4">
                  <c:v>2015</c:v>
                </c:pt>
                <c:pt idx="5">
                  <c:v>2014</c:v>
                </c:pt>
                <c:pt idx="6">
                  <c:v>2013</c:v>
                </c:pt>
                <c:pt idx="7">
                  <c:v>2012</c:v>
                </c:pt>
                <c:pt idx="8">
                  <c:v>2011</c:v>
                </c:pt>
                <c:pt idx="9">
                  <c:v>2010</c:v>
                </c:pt>
              </c:numCache>
            </c:numRef>
          </c:cat>
          <c:val>
            <c:numRef>
              <c:f>'Case Activity Chart'!$C$5:$L$5</c:f>
              <c:numCache>
                <c:formatCode>General</c:formatCode>
                <c:ptCount val="10"/>
                <c:pt idx="0">
                  <c:v>715</c:v>
                </c:pt>
                <c:pt idx="1">
                  <c:v>709</c:v>
                </c:pt>
                <c:pt idx="2">
                  <c:v>687</c:v>
                </c:pt>
                <c:pt idx="3">
                  <c:v>611</c:v>
                </c:pt>
                <c:pt idx="4">
                  <c:v>739</c:v>
                </c:pt>
                <c:pt idx="5">
                  <c:v>654</c:v>
                </c:pt>
                <c:pt idx="6">
                  <c:v>651</c:v>
                </c:pt>
                <c:pt idx="7">
                  <c:v>639</c:v>
                </c:pt>
                <c:pt idx="8">
                  <c:v>764</c:v>
                </c:pt>
                <c:pt idx="9">
                  <c:v>659</c:v>
                </c:pt>
              </c:numCache>
            </c:numRef>
          </c:val>
          <c:extLst>
            <c:ext xmlns:c16="http://schemas.microsoft.com/office/drawing/2014/chart" uri="{C3380CC4-5D6E-409C-BE32-E72D297353CC}">
              <c16:uniqueId val="{00000000-99A3-4DF9-ABA4-B2159B330AC0}"/>
            </c:ext>
          </c:extLst>
        </c:ser>
        <c:ser>
          <c:idx val="1"/>
          <c:order val="1"/>
          <c:tx>
            <c:strRef>
              <c:f>'Case Activity Chart'!$A$6</c:f>
              <c:strCache>
                <c:ptCount val="1"/>
                <c:pt idx="0">
                  <c:v>CHARGES CLOSED</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'Case Activity Chart'!$C$3:$L$3</c:f>
              <c:numCache>
                <c:formatCode>General</c:formatCode>
                <c:ptCount val="10"/>
                <c:pt idx="0">
                  <c:v>2019</c:v>
                </c:pt>
                <c:pt idx="1">
                  <c:v>2018</c:v>
                </c:pt>
                <c:pt idx="2">
                  <c:v>2017</c:v>
                </c:pt>
                <c:pt idx="3">
                  <c:v>2016</c:v>
                </c:pt>
                <c:pt idx="4">
                  <c:v>2015</c:v>
                </c:pt>
                <c:pt idx="5">
                  <c:v>2014</c:v>
                </c:pt>
                <c:pt idx="6">
                  <c:v>2013</c:v>
                </c:pt>
                <c:pt idx="7">
                  <c:v>2012</c:v>
                </c:pt>
                <c:pt idx="8">
                  <c:v>2011</c:v>
                </c:pt>
                <c:pt idx="9">
                  <c:v>2010</c:v>
                </c:pt>
              </c:numCache>
            </c:numRef>
          </c:cat>
          <c:val>
            <c:numRef>
              <c:f>'Case Activity Chart'!$C$6:$L$6</c:f>
              <c:numCache>
                <c:formatCode>General</c:formatCode>
                <c:ptCount val="10"/>
                <c:pt idx="0">
                  <c:v>748</c:v>
                </c:pt>
                <c:pt idx="1">
                  <c:v>755</c:v>
                </c:pt>
                <c:pt idx="2">
                  <c:v>615</c:v>
                </c:pt>
                <c:pt idx="3">
                  <c:v>621</c:v>
                </c:pt>
                <c:pt idx="4">
                  <c:v>667</c:v>
                </c:pt>
                <c:pt idx="5">
                  <c:v>683</c:v>
                </c:pt>
                <c:pt idx="6">
                  <c:v>684</c:v>
                </c:pt>
                <c:pt idx="7">
                  <c:v>710</c:v>
                </c:pt>
                <c:pt idx="8">
                  <c:v>617</c:v>
                </c:pt>
                <c:pt idx="9">
                  <c:v>718</c:v>
                </c:pt>
              </c:numCache>
            </c:numRef>
          </c:val>
          <c:extLst>
            <c:ext xmlns:c16="http://schemas.microsoft.com/office/drawing/2014/chart" uri="{C3380CC4-5D6E-409C-BE32-E72D297353CC}">
              <c16:uniqueId val="{00000001-99A3-4DF9-ABA4-B2159B330AC0}"/>
            </c:ext>
          </c:extLst>
        </c:ser>
        <c:ser>
          <c:idx val="2"/>
          <c:order val="2"/>
          <c:tx>
            <c:strRef>
              <c:f>'Case Activity Chart'!$A$7</c:f>
              <c:strCache>
                <c:ptCount val="1"/>
                <c:pt idx="0">
                  <c:v>TOTAL ACTIVE AT YEAR END</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'Case Activity Chart'!$C$3:$L$3</c:f>
              <c:numCache>
                <c:formatCode>General</c:formatCode>
                <c:ptCount val="10"/>
                <c:pt idx="0">
                  <c:v>2019</c:v>
                </c:pt>
                <c:pt idx="1">
                  <c:v>2018</c:v>
                </c:pt>
                <c:pt idx="2">
                  <c:v>2017</c:v>
                </c:pt>
                <c:pt idx="3">
                  <c:v>2016</c:v>
                </c:pt>
                <c:pt idx="4">
                  <c:v>2015</c:v>
                </c:pt>
                <c:pt idx="5">
                  <c:v>2014</c:v>
                </c:pt>
                <c:pt idx="6">
                  <c:v>2013</c:v>
                </c:pt>
                <c:pt idx="7">
                  <c:v>2012</c:v>
                </c:pt>
                <c:pt idx="8">
                  <c:v>2011</c:v>
                </c:pt>
                <c:pt idx="9">
                  <c:v>2010</c:v>
                </c:pt>
              </c:numCache>
            </c:numRef>
          </c:cat>
          <c:val>
            <c:numRef>
              <c:f>'Case Activity Chart'!$C$7:$L$7</c:f>
              <c:numCache>
                <c:formatCode>General</c:formatCode>
                <c:ptCount val="10"/>
                <c:pt idx="0">
                  <c:v>677</c:v>
                </c:pt>
                <c:pt idx="1">
                  <c:v>749</c:v>
                </c:pt>
                <c:pt idx="2">
                  <c:v>798</c:v>
                </c:pt>
                <c:pt idx="3">
                  <c:v>723</c:v>
                </c:pt>
                <c:pt idx="4">
                  <c:v>756</c:v>
                </c:pt>
                <c:pt idx="5">
                  <c:v>684</c:v>
                </c:pt>
                <c:pt idx="6">
                  <c:v>713</c:v>
                </c:pt>
                <c:pt idx="7">
                  <c:v>746</c:v>
                </c:pt>
                <c:pt idx="8">
                  <c:v>817</c:v>
                </c:pt>
                <c:pt idx="9">
                  <c:v>670</c:v>
                </c:pt>
              </c:numCache>
            </c:numRef>
          </c:val>
          <c:extLst>
            <c:ext xmlns:c16="http://schemas.microsoft.com/office/drawing/2014/chart" uri="{C3380CC4-5D6E-409C-BE32-E72D297353CC}">
              <c16:uniqueId val="{00000002-99A3-4DF9-ABA4-B2159B330AC0}"/>
            </c:ext>
          </c:extLst>
        </c:ser>
        <c:dLbls>
          <c:dLblPos val="outEnd"/>
          <c:showLegendKey val="0"/>
          <c:showVal val="1"/>
          <c:showCatName val="0"/>
          <c:showSerName val="0"/>
          <c:showPercent val="0"/>
          <c:showBubbleSize val="0"/>
        </c:dLbls>
        <c:gapWidth val="150"/>
        <c:axId val="661675600"/>
        <c:axId val="661677808"/>
      </c:barChart>
      <c:catAx>
        <c:axId val="661675600"/>
        <c:scaling>
          <c:orientation val="minMax"/>
        </c:scaling>
        <c:delete val="0"/>
        <c:axPos val="b"/>
        <c:numFmt formatCode="@" sourceLinked="0"/>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chemeClr val="tx1"/>
                </a:solidFill>
                <a:latin typeface="+mn-lt"/>
                <a:ea typeface="+mn-ea"/>
                <a:cs typeface="+mn-cs"/>
              </a:defRPr>
            </a:pPr>
            <a:endParaRPr lang="en-US"/>
          </a:p>
        </c:txPr>
        <c:crossAx val="661677808"/>
        <c:crosses val="autoZero"/>
        <c:auto val="0"/>
        <c:lblAlgn val="ctr"/>
        <c:lblOffset val="1"/>
        <c:tickLblSkip val="1"/>
        <c:tickMarkSkip val="1"/>
        <c:noMultiLvlLbl val="0"/>
      </c:catAx>
      <c:valAx>
        <c:axId val="661677808"/>
        <c:scaling>
          <c:orientation val="minMax"/>
          <c:max val="900"/>
          <c:min val="100"/>
        </c:scaling>
        <c:delete val="0"/>
        <c:axPos val="l"/>
        <c:majorGridlines>
          <c:spPr>
            <a:ln w="6350" cap="flat" cmpd="sng" algn="ctr">
              <a:solidFill>
                <a:schemeClr val="accent1">
                  <a:alpha val="41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chemeClr val="tx1"/>
                </a:solidFill>
                <a:latin typeface="+mn-lt"/>
                <a:ea typeface="+mn-ea"/>
                <a:cs typeface="+mn-cs"/>
              </a:defRPr>
            </a:pPr>
            <a:endParaRPr lang="en-US"/>
          </a:p>
        </c:txPr>
        <c:crossAx val="661675600"/>
        <c:crosses val="autoZero"/>
        <c:crossBetween val="between"/>
        <c:majorUnit val="200"/>
        <c:minorUnit val="100"/>
      </c:valAx>
      <c:spPr>
        <a:solidFill>
          <a:schemeClr val="bg1"/>
        </a:solidFill>
        <a:ln>
          <a:noFill/>
        </a:ln>
        <a:effectLst/>
      </c:spPr>
    </c:plotArea>
    <c:legend>
      <c:legendPos val="b"/>
      <c:layout>
        <c:manualLayout>
          <c:xMode val="edge"/>
          <c:yMode val="edge"/>
          <c:x val="0.1293712850656899"/>
          <c:y val="0.86858676144909386"/>
          <c:w val="0.81032312251291105"/>
          <c:h val="0.125266192352083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noFill/>
    <a:ln w="6350" cap="flat" cmpd="sng" algn="ctr">
      <a:noFill/>
      <a:prstDash val="solid"/>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100"/>
      <c:depthPercent val="100"/>
      <c:rAngAx val="0"/>
    </c:view3D>
    <c:floor>
      <c:thickness val="0"/>
    </c:floor>
    <c:sideWall>
      <c:thickness val="0"/>
    </c:sideWall>
    <c:backWall>
      <c:thickness val="0"/>
    </c:backWall>
    <c:plotArea>
      <c:layout>
        <c:manualLayout>
          <c:layoutTarget val="inner"/>
          <c:xMode val="edge"/>
          <c:yMode val="edge"/>
          <c:x val="6.6290034297860012E-2"/>
          <c:y val="0.11574803149606301"/>
          <c:w val="0.85645113099916803"/>
          <c:h val="0.87748316786488645"/>
        </c:manualLayout>
      </c:layout>
      <c:pie3DChart>
        <c:varyColors val="1"/>
        <c:ser>
          <c:idx val="0"/>
          <c:order val="0"/>
          <c:tx>
            <c:strRef>
              <c:f>JURIS!$A$5:$A$10</c:f>
              <c:strCache>
                <c:ptCount val="6"/>
                <c:pt idx="0">
                  <c:v>EMPLOYMENT</c:v>
                </c:pt>
                <c:pt idx="1">
                  <c:v>HOUSING</c:v>
                </c:pt>
                <c:pt idx="2">
                  <c:v>PUBLIC ACCOMMODATION</c:v>
                </c:pt>
                <c:pt idx="3">
                  <c:v>EDUCATION</c:v>
                </c:pt>
                <c:pt idx="4">
                  <c:v>CREDIT EXTENSION</c:v>
                </c:pt>
                <c:pt idx="5">
                  <c:v>OFFENSIVE NAMES </c:v>
                </c:pt>
              </c:strCache>
            </c:strRef>
          </c:tx>
          <c:explosion val="34"/>
          <c:dPt>
            <c:idx val="0"/>
            <c:bubble3D val="0"/>
            <c:extLst>
              <c:ext xmlns:c16="http://schemas.microsoft.com/office/drawing/2014/chart" uri="{C3380CC4-5D6E-409C-BE32-E72D297353CC}">
                <c16:uniqueId val="{00000001-A312-4DC4-9E76-41C1151F8801}"/>
              </c:ext>
            </c:extLst>
          </c:dPt>
          <c:dPt>
            <c:idx val="5"/>
            <c:bubble3D val="0"/>
            <c:spPr>
              <a:solidFill>
                <a:schemeClr val="bg1">
                  <a:lumMod val="95000"/>
                </a:schemeClr>
              </a:solidFill>
              <a:ln>
                <a:solidFill>
                  <a:schemeClr val="bg1">
                    <a:lumMod val="85000"/>
                  </a:schemeClr>
                </a:solidFill>
              </a:ln>
            </c:spPr>
            <c:extLst>
              <c:ext xmlns:c16="http://schemas.microsoft.com/office/drawing/2014/chart" uri="{C3380CC4-5D6E-409C-BE32-E72D297353CC}">
                <c16:uniqueId val="{00000007-A312-4DC4-9E76-41C1151F8801}"/>
              </c:ext>
            </c:extLst>
          </c:dPt>
          <c:dLbls>
            <c:dLbl>
              <c:idx val="0"/>
              <c:layout>
                <c:manualLayout>
                  <c:x val="-7.7635670368343665E-2"/>
                  <c:y val="-0.14867280476968317"/>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1728077636286387"/>
                      <c:h val="0.10241931885450473"/>
                    </c:manualLayout>
                  </c15:layout>
                </c:ext>
                <c:ext xmlns:c16="http://schemas.microsoft.com/office/drawing/2014/chart" uri="{C3380CC4-5D6E-409C-BE32-E72D297353CC}">
                  <c16:uniqueId val="{00000001-A312-4DC4-9E76-41C1151F8801}"/>
                </c:ext>
              </c:extLst>
            </c:dLbl>
            <c:dLbl>
              <c:idx val="1"/>
              <c:layout>
                <c:manualLayout>
                  <c:x val="4.1676454588410933E-2"/>
                  <c:y val="-1.8682269929707975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14227802462664935"/>
                      <c:h val="8.3824504936505145E-2"/>
                    </c:manualLayout>
                  </c15:layout>
                </c:ext>
                <c:ext xmlns:c16="http://schemas.microsoft.com/office/drawing/2014/chart" uri="{C3380CC4-5D6E-409C-BE32-E72D297353CC}">
                  <c16:uniqueId val="{00000002-A312-4DC4-9E76-41C1151F8801}"/>
                </c:ext>
              </c:extLst>
            </c:dLbl>
            <c:dLbl>
              <c:idx val="2"/>
              <c:layout>
                <c:manualLayout>
                  <c:x val="1.7796952611394273E-2"/>
                  <c:y val="-3.7280920681447151E-2"/>
                </c:manualLayout>
              </c:layout>
              <c:numFmt formatCode="0.0%" sourceLinked="0"/>
              <c:spPr>
                <a:noFill/>
                <a:ln>
                  <a:noFill/>
                </a:ln>
                <a:effectLst/>
              </c:spPr>
              <c:txPr>
                <a:bodyPr anchorCtr="0"/>
                <a:lstStyle/>
                <a:p>
                  <a:pPr algn="ctr">
                    <a:defRPr sz="900"/>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2677586254819509"/>
                      <c:h val="9.4842772534052794E-2"/>
                    </c:manualLayout>
                  </c15:layout>
                </c:ext>
                <c:ext xmlns:c16="http://schemas.microsoft.com/office/drawing/2014/chart" uri="{C3380CC4-5D6E-409C-BE32-E72D297353CC}">
                  <c16:uniqueId val="{00000003-A312-4DC4-9E76-41C1151F8801}"/>
                </c:ext>
              </c:extLst>
            </c:dLbl>
            <c:dLbl>
              <c:idx val="3"/>
              <c:layout>
                <c:manualLayout>
                  <c:x val="2.1002678471926016E-2"/>
                  <c:y val="-0.13239950269374223"/>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14606226198299149"/>
                      <c:h val="7.739079983423125E-2"/>
                    </c:manualLayout>
                  </c15:layout>
                </c:ext>
                <c:ext xmlns:c16="http://schemas.microsoft.com/office/drawing/2014/chart" uri="{C3380CC4-5D6E-409C-BE32-E72D297353CC}">
                  <c16:uniqueId val="{00000004-A312-4DC4-9E76-41C1151F8801}"/>
                </c:ext>
              </c:extLst>
            </c:dLbl>
            <c:dLbl>
              <c:idx val="4"/>
              <c:layout>
                <c:manualLayout>
                  <c:x val="1.5625213758968269E-2"/>
                  <c:y val="-1.8881889763779528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0076042471265029"/>
                      <c:h val="8.1937284155270046E-2"/>
                    </c:manualLayout>
                  </c15:layout>
                </c:ext>
                <c:ext xmlns:c16="http://schemas.microsoft.com/office/drawing/2014/chart" uri="{C3380CC4-5D6E-409C-BE32-E72D297353CC}">
                  <c16:uniqueId val="{00000005-A312-4DC4-9E76-41C1151F8801}"/>
                </c:ext>
              </c:extLst>
            </c:dLbl>
            <c:dLbl>
              <c:idx val="5"/>
              <c:delete val="1"/>
              <c:extLst>
                <c:ext xmlns:c15="http://schemas.microsoft.com/office/drawing/2012/chart" uri="{CE6537A1-D6FC-4f65-9D91-7224C49458BB}"/>
                <c:ext xmlns:c16="http://schemas.microsoft.com/office/drawing/2014/chart" uri="{C3380CC4-5D6E-409C-BE32-E72D297353CC}">
                  <c16:uniqueId val="{00000007-A312-4DC4-9E76-41C1151F8801}"/>
                </c:ext>
              </c:extLst>
            </c:dLbl>
            <c:numFmt formatCode="0.0%" sourceLinked="0"/>
            <c:spPr>
              <a:noFill/>
              <a:ln>
                <a:noFill/>
              </a:ln>
              <a:effectLst/>
            </c:spPr>
            <c:txPr>
              <a:bodyPr/>
              <a:lstStyle/>
              <a:p>
                <a:pPr>
                  <a:defRPr sz="900"/>
                </a:pPr>
                <a:endParaRPr lang="en-US"/>
              </a:p>
            </c:tx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JURIS!$A$5:$A$10</c:f>
              <c:strCache>
                <c:ptCount val="6"/>
                <c:pt idx="0">
                  <c:v>EMPLOYMENT</c:v>
                </c:pt>
                <c:pt idx="1">
                  <c:v>HOUSING</c:v>
                </c:pt>
                <c:pt idx="2">
                  <c:v>PUBLIC ACCOMMODATION</c:v>
                </c:pt>
                <c:pt idx="3">
                  <c:v>EDUCATION</c:v>
                </c:pt>
                <c:pt idx="4">
                  <c:v>CREDIT EXTENSION</c:v>
                </c:pt>
                <c:pt idx="5">
                  <c:v>OFFENSIVE NAMES </c:v>
                </c:pt>
              </c:strCache>
            </c:strRef>
          </c:cat>
          <c:val>
            <c:numRef>
              <c:f>JURIS!$O$5:$O$10</c:f>
              <c:numCache>
                <c:formatCode>General</c:formatCode>
                <c:ptCount val="6"/>
                <c:pt idx="0">
                  <c:v>508</c:v>
                </c:pt>
                <c:pt idx="1">
                  <c:v>106</c:v>
                </c:pt>
                <c:pt idx="2">
                  <c:v>128</c:v>
                </c:pt>
                <c:pt idx="3">
                  <c:v>17</c:v>
                </c:pt>
                <c:pt idx="4">
                  <c:v>2</c:v>
                </c:pt>
                <c:pt idx="5">
                  <c:v>0</c:v>
                </c:pt>
              </c:numCache>
            </c:numRef>
          </c:val>
          <c:extLst>
            <c:ext xmlns:c16="http://schemas.microsoft.com/office/drawing/2014/chart" uri="{C3380CC4-5D6E-409C-BE32-E72D297353CC}">
              <c16:uniqueId val="{00000006-A312-4DC4-9E76-41C1151F8801}"/>
            </c:ext>
          </c:extLst>
        </c:ser>
        <c:dLbls>
          <c:showLegendKey val="0"/>
          <c:showVal val="0"/>
          <c:showCatName val="1"/>
          <c:showSerName val="0"/>
          <c:showPercent val="1"/>
          <c:showBubbleSize val="0"/>
          <c:showLeaderLines val="1"/>
        </c:dLbls>
      </c:pie3DChart>
      <c:spPr>
        <a:noFill/>
        <a:ln>
          <a:noFill/>
        </a:ln>
      </c:spPr>
    </c:plotArea>
    <c:plotVisOnly val="1"/>
    <c:dispBlanksAs val="gap"/>
    <c:showDLblsOverMax val="0"/>
  </c:chart>
  <c:spPr>
    <a:ln>
      <a:noFill/>
    </a:ln>
    <a:effectLst>
      <a:outerShdw blurRad="50800" dist="50800" dir="5400000" algn="ctr" rotWithShape="0">
        <a:srgbClr val="000000">
          <a:alpha val="0"/>
        </a:srgbClr>
      </a:outerShdw>
    </a:effectLst>
  </c:spPr>
  <c:txPr>
    <a:bodyPr/>
    <a:lstStyle/>
    <a:p>
      <a:pPr>
        <a:defRPr>
          <a:ln>
            <a:noFill/>
          </a:l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644434946333626E-2"/>
          <c:y val="1.7585418385756842E-2"/>
          <c:w val="0.40849745209083299"/>
          <c:h val="0.96909308960713825"/>
        </c:manualLayout>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C64-43FA-9A98-2E5E8A11CAF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C64-43FA-9A98-2E5E8A11CAF3}"/>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C64-43FA-9A98-2E5E8A11CAF3}"/>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C64-43FA-9A98-2E5E8A11CAF3}"/>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CC64-43FA-9A98-2E5E8A11CAF3}"/>
              </c:ext>
            </c:extLst>
          </c:dPt>
          <c:dLbls>
            <c:dLbl>
              <c:idx val="0"/>
              <c:layout>
                <c:manualLayout>
                  <c:x val="-1.6191510543940278E-3"/>
                  <c:y val="3.2028632784538297E-2"/>
                </c:manualLayout>
              </c:layout>
              <c:tx>
                <c:rich>
                  <a:bodyPr/>
                  <a:lstStyle/>
                  <a:p>
                    <a:fld id="{00769FAA-6E24-2D4E-B01B-5FDF857FE718}" type="CATEGORYNAME">
                      <a:rPr lang="en-US">
                        <a:solidFill>
                          <a:schemeClr val="tx1">
                            <a:lumMod val="75000"/>
                            <a:lumOff val="25000"/>
                          </a:schemeClr>
                        </a:solidFill>
                      </a:rPr>
                      <a:pPr/>
                      <a:t>[CATEGORY NAME]</a:t>
                    </a:fld>
                    <a:endParaRPr lang="en-US" baseline="0">
                      <a:solidFill>
                        <a:schemeClr val="tx1">
                          <a:lumMod val="75000"/>
                          <a:lumOff val="25000"/>
                        </a:schemeClr>
                      </a:solidFill>
                    </a:endParaRPr>
                  </a:p>
                  <a:p>
                    <a:fld id="{3F5624A6-A6CE-544C-B159-31DDAFB4CAA9}" type="PERCENTAGE">
                      <a:rPr lang="en-US" sz="1600">
                        <a:solidFill>
                          <a:schemeClr val="tx1">
                            <a:lumMod val="75000"/>
                            <a:lumOff val="25000"/>
                          </a:schemeClr>
                        </a:solidFill>
                      </a:rPr>
                      <a:pPr/>
                      <a:t>[PERCENTAGE]</a:t>
                    </a:fld>
                    <a:endParaRPr lang="en-US"/>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CC64-43FA-9A98-2E5E8A11CAF3}"/>
                </c:ext>
              </c:extLst>
            </c:dLbl>
            <c:dLbl>
              <c:idx val="1"/>
              <c:layout>
                <c:manualLayout>
                  <c:x val="9.3589163423537583E-3"/>
                  <c:y val="-2.2727272727272728E-2"/>
                </c:manualLayout>
              </c:layout>
              <c:tx>
                <c:rich>
                  <a:bodyPr/>
                  <a:lstStyle/>
                  <a:p>
                    <a:fld id="{DAC367E1-B424-D54E-9442-2C41A80A647B}" type="CATEGORYNAME">
                      <a:rPr lang="en-US">
                        <a:solidFill>
                          <a:schemeClr val="tx1">
                            <a:lumMod val="75000"/>
                            <a:lumOff val="25000"/>
                          </a:schemeClr>
                        </a:solidFill>
                      </a:rPr>
                      <a:pPr/>
                      <a:t>[CATEGORY NAME]</a:t>
                    </a:fld>
                    <a:endParaRPr lang="en-US" baseline="0">
                      <a:solidFill>
                        <a:schemeClr val="tx1">
                          <a:lumMod val="75000"/>
                          <a:lumOff val="25000"/>
                        </a:schemeClr>
                      </a:solidFill>
                    </a:endParaRPr>
                  </a:p>
                  <a:p>
                    <a:fld id="{608450D6-CD51-7640-96B8-EE5EAE057B4E}" type="PERCENTAGE">
                      <a:rPr lang="en-US" sz="1600">
                        <a:solidFill>
                          <a:schemeClr val="tx1">
                            <a:lumMod val="75000"/>
                            <a:lumOff val="25000"/>
                          </a:schemeClr>
                        </a:solidFill>
                      </a:rPr>
                      <a:pPr/>
                      <a:t>[PERCENTAGE]</a:t>
                    </a:fld>
                    <a:endParaRPr lang="en-US"/>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CC64-43FA-9A98-2E5E8A11CAF3}"/>
                </c:ext>
              </c:extLst>
            </c:dLbl>
            <c:dLbl>
              <c:idx val="2"/>
              <c:layout>
                <c:manualLayout>
                  <c:x val="3.0492374695558935E-3"/>
                  <c:y val="3.0663906798506294E-4"/>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1D43D0C2-CFC1-2344-A553-DC234BE34B64}" type="CATEGORYNAME">
                      <a:rPr lang="en-US">
                        <a:solidFill>
                          <a:schemeClr val="tx1">
                            <a:lumMod val="75000"/>
                            <a:lumOff val="25000"/>
                          </a:schemeClr>
                        </a:solidFill>
                      </a:rPr>
                      <a:pPr>
                        <a:defRPr>
                          <a:solidFill>
                            <a:schemeClr val="tx1">
                              <a:lumMod val="75000"/>
                              <a:lumOff val="25000"/>
                            </a:schemeClr>
                          </a:solidFill>
                        </a:defRPr>
                      </a:pPr>
                      <a:t>[CATEGORY NAME]</a:t>
                    </a:fld>
                    <a:endParaRPr lang="en-US" baseline="0">
                      <a:solidFill>
                        <a:schemeClr val="tx1">
                          <a:lumMod val="75000"/>
                          <a:lumOff val="25000"/>
                        </a:schemeClr>
                      </a:solidFill>
                    </a:endParaRPr>
                  </a:p>
                  <a:p>
                    <a:pPr>
                      <a:defRPr>
                        <a:solidFill>
                          <a:schemeClr val="tx1">
                            <a:lumMod val="75000"/>
                            <a:lumOff val="25000"/>
                          </a:schemeClr>
                        </a:solidFill>
                      </a:defRPr>
                    </a:pPr>
                    <a:fld id="{6ADAA29A-A0EA-2348-AD41-2E57A0438CB5}" type="PERCENTAGE">
                      <a:rPr lang="en-US" sz="1600">
                        <a:solidFill>
                          <a:schemeClr val="tx1">
                            <a:lumMod val="75000"/>
                            <a:lumOff val="25000"/>
                          </a:schemeClr>
                        </a:solidFill>
                      </a:rPr>
                      <a:pPr>
                        <a:defRPr>
                          <a:solidFill>
                            <a:schemeClr val="tx1">
                              <a:lumMod val="75000"/>
                              <a:lumOff val="25000"/>
                            </a:schemeClr>
                          </a:solidFill>
                        </a:defRPr>
                      </a:pPr>
                      <a:t>[PERCENTAGE]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1795032406162145"/>
                      <c:h val="0.2076338093173522"/>
                    </c:manualLayout>
                  </c15:layout>
                  <c15:dlblFieldTable/>
                  <c15:showDataLabelsRange val="0"/>
                </c:ext>
                <c:ext xmlns:c16="http://schemas.microsoft.com/office/drawing/2014/chart" uri="{C3380CC4-5D6E-409C-BE32-E72D297353CC}">
                  <c16:uniqueId val="{00000005-CC64-43FA-9A98-2E5E8A11CAF3}"/>
                </c:ext>
              </c:extLst>
            </c:dLbl>
            <c:dLbl>
              <c:idx val="3"/>
              <c:layout>
                <c:manualLayout>
                  <c:x val="-8.5610311642079218E-3"/>
                  <c:y val="3.1593772369362921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r>
                      <a:rPr lang="en-US" sz="900">
                        <a:solidFill>
                          <a:schemeClr val="tx1">
                            <a:lumMod val="75000"/>
                            <a:lumOff val="25000"/>
                          </a:schemeClr>
                        </a:solidFill>
                      </a:rPr>
                      <a:t>RG</a:t>
                    </a:r>
                    <a:r>
                      <a:rPr lang="en-US" sz="900" baseline="0">
                        <a:solidFill>
                          <a:schemeClr val="tx1">
                            <a:lumMod val="75000"/>
                            <a:lumOff val="25000"/>
                          </a:schemeClr>
                        </a:solidFill>
                      </a:rPr>
                      <a:t> </a:t>
                    </a:r>
                    <a:r>
                      <a:rPr lang="en-US" sz="900" b="1" i="0" u="none" strike="noStrike" kern="1200" baseline="0">
                        <a:solidFill>
                          <a:schemeClr val="tx1">
                            <a:lumMod val="75000"/>
                            <a:lumOff val="25000"/>
                          </a:schemeClr>
                        </a:solidFill>
                      </a:rPr>
                      <a:t>DETERMINATIONS</a:t>
                    </a:r>
                    <a:endParaRPr lang="en-US">
                      <a:solidFill>
                        <a:schemeClr val="tx1">
                          <a:lumMod val="75000"/>
                          <a:lumOff val="25000"/>
                        </a:schemeClr>
                      </a:solidFill>
                    </a:endParaRPr>
                  </a:p>
                  <a:p>
                    <a:pPr>
                      <a:defRPr>
                        <a:solidFill>
                          <a:schemeClr val="tx1">
                            <a:lumMod val="75000"/>
                            <a:lumOff val="25000"/>
                          </a:schemeClr>
                        </a:solidFill>
                      </a:defRPr>
                    </a:pPr>
                    <a:fld id="{CC132462-FD8A-794A-9229-BF2ACABAFEF6}" type="PERCENTAGE">
                      <a:rPr lang="en-US" sz="1600">
                        <a:solidFill>
                          <a:schemeClr val="tx1">
                            <a:lumMod val="75000"/>
                            <a:lumOff val="25000"/>
                          </a:schemeClr>
                        </a:solidFill>
                      </a:rPr>
                      <a:pPr>
                        <a:defRPr>
                          <a:solidFill>
                            <a:schemeClr val="tx1">
                              <a:lumMod val="75000"/>
                              <a:lumOff val="25000"/>
                            </a:schemeClr>
                          </a:solidFill>
                        </a:defRPr>
                      </a:pPr>
                      <a:t>[PERCENTAGE]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21297975684073969"/>
                      <c:h val="0.16430780243378668"/>
                    </c:manualLayout>
                  </c15:layout>
                  <c15:dlblFieldTable/>
                  <c15:showDataLabelsRange val="0"/>
                </c:ext>
                <c:ext xmlns:c16="http://schemas.microsoft.com/office/drawing/2014/chart" uri="{C3380CC4-5D6E-409C-BE32-E72D297353CC}">
                  <c16:uniqueId val="{00000007-CC64-43FA-9A98-2E5E8A11CAF3}"/>
                </c:ext>
              </c:extLst>
            </c:dLbl>
            <c:dLbl>
              <c:idx val="4"/>
              <c:layout>
                <c:manualLayout>
                  <c:x val="1.2733882402630705E-2"/>
                  <c:y val="-1.0529084755274188E-3"/>
                </c:manualLayout>
              </c:layout>
              <c:tx>
                <c:rich>
                  <a:bodyPr/>
                  <a:lstStyle/>
                  <a:p>
                    <a:r>
                      <a:rPr lang="en-US" baseline="0">
                        <a:solidFill>
                          <a:schemeClr val="tx1">
                            <a:lumMod val="75000"/>
                            <a:lumOff val="25000"/>
                          </a:schemeClr>
                        </a:solidFill>
                      </a:rPr>
                      <a:t>NRG</a:t>
                    </a:r>
                  </a:p>
                  <a:p>
                    <a:r>
                      <a:rPr lang="en-US" baseline="0">
                        <a:solidFill>
                          <a:schemeClr val="tx1">
                            <a:lumMod val="75000"/>
                            <a:lumOff val="25000"/>
                          </a:schemeClr>
                        </a:solidFill>
                      </a:rPr>
                      <a:t>DETERMINATIONS </a:t>
                    </a:r>
                  </a:p>
                  <a:p>
                    <a:fld id="{50613F37-61D2-9644-97E5-A8BA2DA646FB}" type="PERCENTAGE">
                      <a:rPr lang="en-US" sz="1600">
                        <a:solidFill>
                          <a:schemeClr val="tx1">
                            <a:lumMod val="75000"/>
                            <a:lumOff val="25000"/>
                          </a:schemeClr>
                        </a:solidFill>
                      </a:rPr>
                      <a:pPr/>
                      <a:t>[PERCENTAGE]</a:t>
                    </a:fld>
                    <a:endParaRPr lang="en-US"/>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CC64-43FA-9A98-2E5E8A11CAF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Donut!$B$1:$F$1</c:f>
              <c:strCache>
                <c:ptCount val="5"/>
                <c:pt idx="0">
                  <c:v>SETTLEMENTS</c:v>
                </c:pt>
                <c:pt idx="1">
                  <c:v>RIGHT TO SUE</c:v>
                </c:pt>
                <c:pt idx="2">
                  <c:v>WITHDRAWALS &amp; DISMISSALS</c:v>
                </c:pt>
                <c:pt idx="3">
                  <c:v>RG DETERMINATIONS</c:v>
                </c:pt>
                <c:pt idx="4">
                  <c:v>NO RG DETERMINATIONS</c:v>
                </c:pt>
              </c:strCache>
            </c:strRef>
          </c:cat>
          <c:val>
            <c:numRef>
              <c:f>Donut!$B$2:$F$2</c:f>
              <c:numCache>
                <c:formatCode>General</c:formatCode>
                <c:ptCount val="5"/>
                <c:pt idx="0">
                  <c:v>163</c:v>
                </c:pt>
                <c:pt idx="1">
                  <c:v>132</c:v>
                </c:pt>
                <c:pt idx="2">
                  <c:v>181</c:v>
                </c:pt>
                <c:pt idx="3">
                  <c:v>47</c:v>
                </c:pt>
                <c:pt idx="4">
                  <c:v>233</c:v>
                </c:pt>
              </c:numCache>
            </c:numRef>
          </c:val>
          <c:extLst>
            <c:ext xmlns:c16="http://schemas.microsoft.com/office/drawing/2014/chart" uri="{C3380CC4-5D6E-409C-BE32-E72D297353CC}">
              <c16:uniqueId val="{0000000A-CC64-43FA-9A98-2E5E8A11CAF3}"/>
            </c:ext>
          </c:extLst>
        </c:ser>
        <c:dLbls>
          <c:showLegendKey val="0"/>
          <c:showVal val="0"/>
          <c:showCatName val="1"/>
          <c:showSerName val="0"/>
          <c:showPercent val="1"/>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7">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1">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mods="ignoreCSTransforms">
      <cs:styleClr val="0">
        <a:shade val="25000"/>
      </cs:styl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mods="ignoreCSTransforms">
      <cs:styleClr val="0">
        <a:tint val="25000"/>
      </cs:styl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0.53718</cdr:x>
      <cdr:y>0.21958</cdr:y>
    </cdr:from>
    <cdr:to>
      <cdr:x>1</cdr:x>
      <cdr:y>0.28291</cdr:y>
    </cdr:to>
    <cdr:sp macro="" textlink="">
      <cdr:nvSpPr>
        <cdr:cNvPr id="3" name="TextBox 1">
          <a:extLst xmlns:a="http://schemas.openxmlformats.org/drawingml/2006/main">
            <a:ext uri="{FF2B5EF4-FFF2-40B4-BE49-F238E27FC236}">
              <a16:creationId xmlns:a16="http://schemas.microsoft.com/office/drawing/2014/main" id="{61CAB4D0-33F3-C846-8433-C16AB7EF508F}"/>
            </a:ext>
          </a:extLst>
        </cdr:cNvPr>
        <cdr:cNvSpPr txBox="1"/>
      </cdr:nvSpPr>
      <cdr:spPr>
        <a:xfrm xmlns:a="http://schemas.openxmlformats.org/drawingml/2006/main">
          <a:off x="3644747" y="627998"/>
          <a:ext cx="3140228" cy="1811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600">
              <a:solidFill>
                <a:schemeClr val="bg2">
                  <a:lumMod val="25000"/>
                </a:schemeClr>
              </a:solidFill>
            </a:rPr>
            <a:t>FY 2019 Summary of Case</a:t>
          </a:r>
          <a:r>
            <a:rPr lang="en-US" sz="1600" baseline="0">
              <a:solidFill>
                <a:schemeClr val="bg2">
                  <a:lumMod val="25000"/>
                </a:schemeClr>
              </a:solidFill>
            </a:rPr>
            <a:t> Activity</a:t>
          </a:r>
        </a:p>
      </cdr:txBody>
    </cdr:sp>
  </cdr:relSizeAnchor>
  <cdr:relSizeAnchor xmlns:cdr="http://schemas.openxmlformats.org/drawingml/2006/chartDrawing">
    <cdr:from>
      <cdr:x>0.20134</cdr:x>
      <cdr:y>0.41568</cdr:y>
    </cdr:from>
    <cdr:to>
      <cdr:x>0.336</cdr:x>
      <cdr:y>0.5925</cdr:y>
    </cdr:to>
    <cdr:sp macro="" textlink="">
      <cdr:nvSpPr>
        <cdr:cNvPr id="2" name="Text Box 1"/>
        <cdr:cNvSpPr txBox="1"/>
      </cdr:nvSpPr>
      <cdr:spPr>
        <a:xfrm xmlns:a="http://schemas.openxmlformats.org/drawingml/2006/main">
          <a:off x="1334768" y="1161418"/>
          <a:ext cx="892715" cy="4940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solidFill>
                <a:schemeClr val="tx1">
                  <a:lumMod val="75000"/>
                  <a:lumOff val="25000"/>
                </a:schemeClr>
              </a:solidFill>
            </a:rPr>
            <a:t>756</a:t>
          </a:r>
          <a:r>
            <a:rPr lang="en-US" sz="1200" baseline="0">
              <a:solidFill>
                <a:schemeClr val="tx1">
                  <a:lumMod val="75000"/>
                  <a:lumOff val="25000"/>
                </a:schemeClr>
              </a:solidFill>
            </a:rPr>
            <a:t> Cases</a:t>
          </a:r>
          <a:endParaRPr lang="en-US" sz="980" baseline="44000"/>
        </a:p>
        <a:p xmlns:a="http://schemas.openxmlformats.org/drawingml/2006/main">
          <a:r>
            <a:rPr lang="en-US" sz="1200" baseline="0">
              <a:solidFill>
                <a:schemeClr val="tx1">
                  <a:lumMod val="75000"/>
                  <a:lumOff val="25000"/>
                </a:schemeClr>
              </a:solidFill>
            </a:rPr>
            <a:t>Processed</a:t>
          </a:r>
          <a:endParaRPr lang="en-US" sz="1200">
            <a:solidFill>
              <a:schemeClr val="tx1">
                <a:lumMod val="75000"/>
                <a:lumOff val="25000"/>
              </a:schemeClr>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VzeGdPTCebkMHdWlNAlifeQQBT5Fby5r4A6y1zWVCGw=</DigestValue>
    </Reference>
    <Reference Type="http://www.w3.org/2000/09/xmldsig#Object" URI="#idOfficeObject">
      <DigestMethod Algorithm="http://www.w3.org/2001/04/xmlenc#sha256"/>
      <DigestValue>jasN9bGndDT+htz2B9CKhSavEhfy9bviAm2aLZfgFCE=</DigestValue>
    </Reference>
    <Reference Type="http://uri.etsi.org/01903#SignedProperties" URI="#idSignedProperties">
      <Transforms>
        <Transform Algorithm="http://www.w3.org/TR/2001/REC-xml-c14n-20010315"/>
      </Transforms>
      <DigestMethod Algorithm="http://www.w3.org/2001/04/xmlenc#sha256"/>
      <DigestValue>TnpAjnzLsO+ZLHdQjKgToofKzL3nonT3BegRVdkyoIw=</DigestValue>
    </Reference>
  </SignedInfo>
  <SignatureValue>HbyIv+BzYIcpznSm1EvtxKFh0p1PnBX48MRZgCGYkBFyu3QDCjuaSkz42rBCyAZ00QTIK0Z3LYdN
1KSvgRcu7aOb2sYJ4j0bbXLE+XkXVqYyvNhG57D+gNwf4ukqIhdugE3LKfQlK48q879nTJcWbts1
7TLPDDyB3KAh4k2HPLplK2Yr/H9baROvT6OhoIeAlWMmx0DT3KoXJ0yERHhouiPEvAEc4iEUpCaI
3F8O3Hg1CB9IWPGP/qDVcZFv7Nt+zJAVmFGP1uX9dWo1cGVzXkhCK4jVGa8lr7NVLj7eQiW8FXWc
b0IhGfSiGO4GCYaRcLRHcwT9o1dunXvBHIOhOA==</SignatureValue>
  <KeyInfo>
    <X509Data>
      <X509Certificate>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</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Transform>
          <Transform Algorithm="http://www.w3.org/TR/2001/REC-xml-c14n-20010315"/>
        </Transforms>
        <DigestMethod Algorithm="http://www.w3.org/2001/04/xmlenc#sha256"/>
        <DigestValue>40DDOebHyzRdO1TReaGqKNMbOuVsW8QquZHYkvdYvGM=</DigestValue>
      </Reference>
      <Reference URI="/word/_rels/fontTable.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Transform>
          <Transform Algorithm="http://www.w3.org/TR/2001/REC-xml-c14n-20010315"/>
        </Transforms>
        <DigestMethod Algorithm="http://www.w3.org/2001/04/xmlenc#sha256"/>
        <DigestValue>cDAbEO3fLdXalucePascjPkzeXrdCqcvCYIt2aqziRo=</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Ss012oMgQbvefbntvChYAeAzLcwYsacB3VYrFzKEjE8=</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o08NsNEEA16hjuCe6AgYrpKEW/iLA6wfYujrS4tfehg=</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0s4TUMX4LtQ3GszToXJBKjMkDZoXsOyskc0hPG5+bNE=</DigestValue>
      </Reference>
      <Reference URI="/word/charts/chart1.xml?ContentType=application/vnd.openxmlformats-officedocument.drawingml.chart+xml">
        <DigestMethod Algorithm="http://www.w3.org/2001/04/xmlenc#sha256"/>
        <DigestValue>XdnDX4mjNv5J0TqIglfdT/FTZr7aBPnQyK4erwh3qH8=</DigestValue>
      </Reference>
      <Reference URI="/word/charts/chart2.xml?ContentType=application/vnd.openxmlformats-officedocument.drawingml.chart+xml">
        <DigestMethod Algorithm="http://www.w3.org/2001/04/xmlenc#sha256"/>
        <DigestValue>KBCRUVa/cdNst4ZfHHnh3yuWPZt/dcU7gs4nGAGOxbE=</DigestValue>
      </Reference>
      <Reference URI="/word/charts/chart3.xml?ContentType=application/vnd.openxmlformats-officedocument.drawingml.chart+xml">
        <DigestMethod Algorithm="http://www.w3.org/2001/04/xmlenc#sha256"/>
        <DigestValue>ewezR2ZpXMYGR25/b6n/w7TWpR5A9WZzwWhTm5yFXEg=</DigestValue>
      </Reference>
      <Reference URI="/word/charts/colors1.xml?ContentType=application/vnd.ms-office.chartcolorstyle+xml">
        <DigestMethod Algorithm="http://www.w3.org/2001/04/xmlenc#sha256"/>
        <DigestValue>3UpE+VJHIxzBhBFbu5iiThWtDvGAneoRWk2lTcJ3rSk=</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GdCZtEi6OdUxqFfAa6Vyyf8Nswmj5rsthdQTNf3ynus=</DigestValue>
      </Reference>
      <Reference URI="/word/charts/style2.xml?ContentType=application/vnd.ms-office.chartstyle+xml">
        <DigestMethod Algorithm="http://www.w3.org/2001/04/xmlenc#sha256"/>
        <DigestValue>LO1LUB96rF7dKFhdzPRKxtJ2VT9P2zhS/+HHG9oY064=</DigestValue>
      </Reference>
      <Reference URI="/word/document.xml?ContentType=application/vnd.openxmlformats-officedocument.wordprocessingml.document.main+xml">
        <DigestMethod Algorithm="http://www.w3.org/2001/04/xmlenc#sha256"/>
        <DigestValue>yUIloD4V9xr3XUAAjrhtbFXrloGbTpks0JbDl/vMihA=</DigestValue>
      </Reference>
      <Reference URI="/word/drawings/drawing1.xml?ContentType=application/vnd.openxmlformats-officedocument.drawingml.chartshapes+xml">
        <DigestMethod Algorithm="http://www.w3.org/2001/04/xmlenc#sha256"/>
        <DigestValue>YusiUZeKaHmr/yi1Z7Ktd1RNKO9zkk2uehK3tN/2ahA=</DigestValue>
      </Reference>
      <Reference URI="/word/embeddings/Microsoft_Excel_Worksheet.xlsx?ContentType=application/vnd.openxmlformats-officedocument.spreadsheetml.sheet">
        <DigestMethod Algorithm="http://www.w3.org/2001/04/xmlenc#sha256"/>
        <DigestValue>b8Dutwre8v90HcyoT0xqvWv4cB2tZRcLgqCZJPBPTaI=</DigestValue>
      </Reference>
      <Reference URI="/word/endnotes.xml?ContentType=application/vnd.openxmlformats-officedocument.wordprocessingml.endnotes+xml">
        <DigestMethod Algorithm="http://www.w3.org/2001/04/xmlenc#sha256"/>
        <DigestValue>3XFdxAalt8YIx8RytCqLOzX+061Ss5pZr9mhMYiX+UA=</DigestValue>
      </Reference>
      <Reference URI="/word/fonts/font1.odttf?ContentType=application/vnd.openxmlformats-officedocument.obfuscatedFont">
        <DigestMethod Algorithm="http://www.w3.org/2001/04/xmlenc#sha256"/>
        <DigestValue>OKDVrnfUprWvw2qZxT7wakj+5nvwx08mGyHzv7pQMPY=</DigestValue>
      </Reference>
      <Reference URI="/word/fonts/font10.odttf?ContentType=application/vnd.openxmlformats-officedocument.obfuscatedFont">
        <DigestMethod Algorithm="http://www.w3.org/2001/04/xmlenc#sha256"/>
        <DigestValue>tyzyICFd3L/0o/dgyX9LRTgcjWWdHm8JQlro8xMGjJg=</DigestValue>
      </Reference>
      <Reference URI="/word/fonts/font11.odttf?ContentType=application/vnd.openxmlformats-officedocument.obfuscatedFont">
        <DigestMethod Algorithm="http://www.w3.org/2001/04/xmlenc#sha256"/>
        <DigestValue>WR3+PMpbSKkTbMsBed/RWz+mp4jfCj3fEeshUsHFl2I=</DigestValue>
      </Reference>
      <Reference URI="/word/fonts/font12.odttf?ContentType=application/vnd.openxmlformats-officedocument.obfuscatedFont">
        <DigestMethod Algorithm="http://www.w3.org/2001/04/xmlenc#sha256"/>
        <DigestValue>je8fQtrGrv+xPy+f9TYhS8TR9Fgf93+yqLZSVZBwsQ0=</DigestValue>
      </Reference>
      <Reference URI="/word/fonts/font13.odttf?ContentType=application/vnd.openxmlformats-officedocument.obfuscatedFont">
        <DigestMethod Algorithm="http://www.w3.org/2001/04/xmlenc#sha256"/>
        <DigestValue>WgODSaIt0+G3YRn4gAktFu1C++Qxqugq+wg1WqQ0g6A=</DigestValue>
      </Reference>
      <Reference URI="/word/fonts/font14.odttf?ContentType=application/vnd.openxmlformats-officedocument.obfuscatedFont">
        <DigestMethod Algorithm="http://www.w3.org/2001/04/xmlenc#sha256"/>
        <DigestValue>6ieH3dIJXaCht6EFEPxISNeflJb7br6mWCuxQrPL47w=</DigestValue>
      </Reference>
      <Reference URI="/word/fonts/font15.odttf?ContentType=application/vnd.openxmlformats-officedocument.obfuscatedFont">
        <DigestMethod Algorithm="http://www.w3.org/2001/04/xmlenc#sha256"/>
        <DigestValue>/mGKaxgWX7sORXlmd+iizagNg6atE6SW2tL1XiP7U+0=</DigestValue>
      </Reference>
      <Reference URI="/word/fonts/font2.odttf?ContentType=application/vnd.openxmlformats-officedocument.obfuscatedFont">
        <DigestMethod Algorithm="http://www.w3.org/2001/04/xmlenc#sha256"/>
        <DigestValue>EzAi/lACuzGa+SKlwEVlJKiiZV6gYRSA3Nt2bjCa6Ic=</DigestValue>
      </Reference>
      <Reference URI="/word/fonts/font3.odttf?ContentType=application/vnd.openxmlformats-officedocument.obfuscatedFont">
        <DigestMethod Algorithm="http://www.w3.org/2001/04/xmlenc#sha256"/>
        <DigestValue>iRtVhKHP67TNoLscaVNz88AUb2Si74UVMWdV8yeJWCE=</DigestValue>
      </Reference>
      <Reference URI="/word/fonts/font4.odttf?ContentType=application/vnd.openxmlformats-officedocument.obfuscatedFont">
        <DigestMethod Algorithm="http://www.w3.org/2001/04/xmlenc#sha256"/>
        <DigestValue>YddIMk8ONGMb5/BzWcOiUrg7zagprbIMSAmGMoHnZHI=</DigestValue>
      </Reference>
      <Reference URI="/word/fonts/font5.odttf?ContentType=application/vnd.openxmlformats-officedocument.obfuscatedFont">
        <DigestMethod Algorithm="http://www.w3.org/2001/04/xmlenc#sha256"/>
        <DigestValue>VDXe/+o3KH1/olkR1h8ifIgjDmFyLFbQT8XI175DnPU=</DigestValue>
      </Reference>
      <Reference URI="/word/fonts/font6.odttf?ContentType=application/vnd.openxmlformats-officedocument.obfuscatedFont">
        <DigestMethod Algorithm="http://www.w3.org/2001/04/xmlenc#sha256"/>
        <DigestValue>+sO08TSyGVrfAkAgU/c8gz97QYGySY1Q5NAKNr9hD2o=</DigestValue>
      </Reference>
      <Reference URI="/word/fonts/font7.odttf?ContentType=application/vnd.openxmlformats-officedocument.obfuscatedFont">
        <DigestMethod Algorithm="http://www.w3.org/2001/04/xmlenc#sha256"/>
        <DigestValue>DKvfyLMwCSZ59ahCPZcyHsAzETbgq2Nqrq6iVfd7aTY=</DigestValue>
      </Reference>
      <Reference URI="/word/fonts/font8.odttf?ContentType=application/vnd.openxmlformats-officedocument.obfuscatedFont">
        <DigestMethod Algorithm="http://www.w3.org/2001/04/xmlenc#sha256"/>
        <DigestValue>kyZ7N6rgqTG4Xt50ZOHxk4obwke1MFJFqhcVeg/ktAg=</DigestValue>
      </Reference>
      <Reference URI="/word/fonts/font9.odttf?ContentType=application/vnd.openxmlformats-officedocument.obfuscatedFont">
        <DigestMethod Algorithm="http://www.w3.org/2001/04/xmlenc#sha256"/>
        <DigestValue>fFn17t62EW6X/Z2AGqZmMpKAuq2IXTvaPdWl3RDa95U=</DigestValue>
      </Reference>
      <Reference URI="/word/fontTable.xml?ContentType=application/vnd.openxmlformats-officedocument.wordprocessingml.fontTable+xml">
        <DigestMethod Algorithm="http://www.w3.org/2001/04/xmlenc#sha256"/>
        <DigestValue>FwXQRYcwKpkBXYAYh+/mwmld5E1h7Bd8zzj5MWyQq0M=</DigestValue>
      </Reference>
      <Reference URI="/word/footer1.xml?ContentType=application/vnd.openxmlformats-officedocument.wordprocessingml.footer+xml">
        <DigestMethod Algorithm="http://www.w3.org/2001/04/xmlenc#sha256"/>
        <DigestValue>stm55FEryl9mA49ZiuKGXSY1CSzvNo85BuazYkBNdd0=</DigestValue>
      </Reference>
      <Reference URI="/word/footer2.xml?ContentType=application/vnd.openxmlformats-officedocument.wordprocessingml.footer+xml">
        <DigestMethod Algorithm="http://www.w3.org/2001/04/xmlenc#sha256"/>
        <DigestValue>+XMZYTluXzFFexGZHx+hv7Ok2tn4wkBB0kOA0pCbebc=</DigestValue>
      </Reference>
      <Reference URI="/word/footer3.xml?ContentType=application/vnd.openxmlformats-officedocument.wordprocessingml.footer+xml">
        <DigestMethod Algorithm="http://www.w3.org/2001/04/xmlenc#sha256"/>
        <DigestValue>oRUVzoVjsCwNV7J22E9b1eHeX1sHuGAVxXoHOz5nmkI=</DigestValue>
      </Reference>
      <Reference URI="/word/footnotes.xml?ContentType=application/vnd.openxmlformats-officedocument.wordprocessingml.footnotes+xml">
        <DigestMethod Algorithm="http://www.w3.org/2001/04/xmlenc#sha256"/>
        <DigestValue>ykAaf92wLZ0WEXteOYacu/RE1BAAyAoo5UfRgDIBoeg=</DigestValue>
      </Reference>
      <Reference URI="/word/media/image1.png?ContentType=image/png">
        <DigestMethod Algorithm="http://www.w3.org/2001/04/xmlenc#sha256"/>
        <DigestValue>ebPM2VQmmvEBSjdeo3//2cpf8tYAPyynXeoPRW0i/Bw=</DigestValue>
      </Reference>
      <Reference URI="/word/media/image2.png?ContentType=image/png">
        <DigestMethod Algorithm="http://www.w3.org/2001/04/xmlenc#sha256"/>
        <DigestValue>6UseDH+r3tiiS5nLx8vOCBCwiti9kjnjeGC52TfC/Ds=</DigestValue>
      </Reference>
      <Reference URI="/word/media/image3.jpeg?ContentType=image/jpeg">
        <DigestMethod Algorithm="http://www.w3.org/2001/04/xmlenc#sha256"/>
        <DigestValue>s/WRPN4hOgkb2YV9u5YeISXo7tElVeKBKahTVCa5YIc=</DigestValue>
      </Reference>
      <Reference URI="/word/media/image4.png?ContentType=image/png">
        <DigestMethod Algorithm="http://www.w3.org/2001/04/xmlenc#sha256"/>
        <DigestValue>1swim2UOZ3DLs5vUo+bseGXZNfVyQ0W/qw+lHXcyGcw=</DigestValue>
      </Reference>
      <Reference URI="/word/media/image5.png?ContentType=image/png">
        <DigestMethod Algorithm="http://www.w3.org/2001/04/xmlenc#sha256"/>
        <DigestValue>/5oIVHbNgqQPrefJkFUhbZ/vA0x0if9Ikk5aTMTkRLQ=</DigestValue>
      </Reference>
      <Reference URI="/word/media/image6.png?ContentType=image/png">
        <DigestMethod Algorithm="http://www.w3.org/2001/04/xmlenc#sha256"/>
        <DigestValue>HygIuDgn+0qoqItzKgEpswRnwd2i2eVCEfMJMCY6lRc=</DigestValue>
      </Reference>
      <Reference URI="/word/numbering.xml?ContentType=application/vnd.openxmlformats-officedocument.wordprocessingml.numbering+xml">
        <DigestMethod Algorithm="http://www.w3.org/2001/04/xmlenc#sha256"/>
        <DigestValue>eY8lF2Jbr4pI/ZrxryNThSf0QMjMd+VKLaROEQBglBo=</DigestValue>
      </Reference>
      <Reference URI="/word/settings.xml?ContentType=application/vnd.openxmlformats-officedocument.wordprocessingml.settings+xml">
        <DigestMethod Algorithm="http://www.w3.org/2001/04/xmlenc#sha256"/>
        <DigestValue>HLl+HgjutB6+mpcnROwDB4laYEfhwsgjXiS1ce65Kjc=</DigestValue>
      </Reference>
      <Reference URI="/word/styles.xml?ContentType=application/vnd.openxmlformats-officedocument.wordprocessingml.styles+xml">
        <DigestMethod Algorithm="http://www.w3.org/2001/04/xmlenc#sha256"/>
        <DigestValue>Ctd8NakkWeJapRnlUu7ALNfSvufFAi6WXc3HfIK7SrM=</DigestValue>
      </Reference>
      <Reference URI="/word/theme/theme1.xml?ContentType=application/vnd.openxmlformats-officedocument.theme+xml">
        <DigestMethod Algorithm="http://www.w3.org/2001/04/xmlenc#sha256"/>
        <DigestValue>SIpAFkXGAwt0HX6RKqVa2exrIZ02oyRzMkVMDehnuCc=</DigestValue>
      </Reference>
      <Reference URI="/word/webSettings.xml?ContentType=application/vnd.openxmlformats-officedocument.wordprocessingml.webSettings+xml">
        <DigestMethod Algorithm="http://www.w3.org/2001/04/xmlenc#sha256"/>
        <DigestValue>WoE2w/aFfLlRTZlTOl2YSnkCmrJZwpOxMuSc/ELux9Q=</DigestValue>
      </Reference>
    </Manifest>
    <SignatureProperties>
      <SignatureProperty Id="idSignatureTime" Target="#idPackageSignature">
        <mdssi:SignatureTime xmlns:mdssi="http://schemas.openxmlformats.org/package/2006/digital-signature">
          <mdssi:Format>YYYY-MM-DDThh:mm:ssTZD</mdssi:Format>
          <mdssi:Value>2020-01-21T16:18:41Z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Original</SignatureComments>
          <WindowsVersion>10.0</WindowsVersion>
          <OfficeVersion>16.0.11328/16</OfficeVersion>
          <ApplicationVersion>16.0.11328</ApplicationVersion>
          <Monitors>1</Monitors>
          <HorizontalResolution>2890</HorizontalResolution>
          <VerticalResolution>1740</VerticalResolution>
          <ColorDepth>32</ColorDepth>
          <SignatureProviderId>{00000000-0000-0000-0000-000000000000}</SignatureProviderId>
          <SignatureProviderUrl/>
          <SignatureProviderDetails>9</SignatureProviderDetails>
          <SignatureType>1</SignatureType>
        </SignatureInfoV1>
        <SignatureInfoV2 xmlns="http://schemas.microsoft.com/office/2006/digsig">
          <Address1>MHRC</Address1>
          <Address2/>
        </SignatureInfoV2>
      </SignatureProperty>
    </SignatureProperties>
  </Object>
  <Object>
    <xd:QualifyingProperties xmlns:xd="http://uri.etsi.org/01903/v1.3.2#" Target="#idPackageSignature">
      <xd:SignedProperties Id="idSignedProperties">
        <xd:SignedSignatureProperties>
          <xd:SigningTime>2020-01-21T16:18:41Z</xd:SigningTime>
          <xd:SigningCertificate>
            <xd:Cert>
              <xd:CertDigest>
                <DigestMethod Algorithm="http://www.w3.org/2001/04/xmlenc#sha256"/>
                <DigestValue>IZcfgge6hcaJEapH6vRt9CvB1mPM4iNNFYlcC36PUv0=</DigestValue>
              </xd:CertDigest>
              <xd:IssuerSerial>
                <X509IssuerName>DC=net + DC=windows + CN=MS-Organization-Access + OU=82dbaca4-3e81-46ca-9c73-0950c1eaca97</X509IssuerName>
                <X509SerialNumber>297632712934958133242099655745439654816</X509SerialNumber>
              </xd:IssuerSerial>
            </xd:Cert>
          </xd:SigningCertificate>
          <xd:SignaturePolicyIdentifier>
            <xd:SignaturePolicyImplied/>
          </xd:SignaturePolicyIdentifier>
          <xd:SignatureProductionPlace>
            <xd:City>Augusta</xd:City>
            <xd:StateOrProvince>ME</xd:StateOrProvince>
            <xd:PostalCode>04330</xd:PostalCode>
            <xd:CountryName/>
          </xd:SignatureProductionPlace>
          <xd:SignerRole>
            <xd:ClaimedRoles>
              <xd:ClaimedRole>MP, DIR OF OPS</xd:ClaimedRole>
            </xd:ClaimedRoles>
          </xd:SignerRole>
        </xd:SignedSignatureProperties>
        <xd:SignedDataObjectProperties>
          <xd:CommitmentTypeIndication>
            <xd:CommitmentTypeId>
              <xd:Identifier>http://uri.etsi.org/01903/v1.2.2#ProofOfOrigin</xd:Identifier>
              <xd:Description>Created and approved this document</xd:Description>
            </xd:CommitmentTypeId>
            <xd:AllSignedDataObjects/>
            <xd:CommitmentTypeQualifiers>
              <xd:CommitmentTypeQualifier>Original</xd:CommitmentTypeQualifier>
            </xd:CommitmentTypeQualifier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E3AE0C-307C-47A2-9299-9CD456A05A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4005</Words>
  <Characters>22832</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26784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2020-01-21T16:12:00Z</dcterms:created>
  <dcterms:modified xsi:type="dcterms:W3CDTF">2020-01-21T16:16:00Z</dcterms:modified>
  <cp:category/>
</cp:coreProperties>
</file>